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6" w:rsidRPr="00410F8E" w:rsidRDefault="00ED68F6" w:rsidP="00ED68F6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54"/>
          <w:szCs w:val="54"/>
          <w:lang w:eastAsia="uk-UA"/>
        </w:rPr>
      </w:pPr>
      <w:r w:rsidRPr="00410F8E">
        <w:rPr>
          <w:rFonts w:ascii="Arial" w:eastAsia="Times New Roman" w:hAnsi="Arial" w:cs="Arial"/>
          <w:color w:val="0070C0"/>
          <w:kern w:val="36"/>
          <w:sz w:val="54"/>
          <w:szCs w:val="54"/>
          <w:lang w:eastAsia="uk-UA"/>
        </w:rPr>
        <w:t>Інвестиційний паспорт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uk-UA"/>
        </w:rPr>
        <w:t>ІНВЕСТИЦІЙНИЙ  ПАСПОРТ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uk-UA"/>
        </w:rPr>
      </w:pPr>
      <w:proofErr w:type="spellStart"/>
      <w:r w:rsidRPr="006F66D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uk-UA"/>
        </w:rPr>
        <w:t>Скалатської</w:t>
      </w:r>
      <w:proofErr w:type="spellEnd"/>
      <w:r w:rsidRPr="006F66D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uk-UA"/>
        </w:rPr>
        <w:t xml:space="preserve"> об’єднаної територіальної громади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D68F6" w:rsidRPr="003368D4" w:rsidRDefault="00ED68F6" w:rsidP="00ED68F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6D6">
        <w:rPr>
          <w:rFonts w:eastAsia="Times New Roman" w:cs="Arial"/>
          <w:color w:val="333333"/>
          <w:sz w:val="21"/>
          <w:szCs w:val="21"/>
          <w:lang w:eastAsia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липня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2015 року  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</w:t>
      </w:r>
      <w:proofErr w:type="spellStart"/>
      <w:proofErr w:type="gram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</w:t>
      </w:r>
      <w:proofErr w:type="gram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іністративно-територіальної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2015 року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утворилась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ooltip="Скалатська міська громада" w:history="1"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Скалатської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міської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громади</w:t>
        </w:r>
        <w:proofErr w:type="spellEnd"/>
      </w:hyperlink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об’єднана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територіальна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громада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складу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Скалат,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с.Поплави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с.Поділля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с.Хоптянка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с.Городниця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34420">
        <w:rPr>
          <w:rFonts w:ascii="Times New Roman" w:eastAsia="Calibri" w:hAnsi="Times New Roman" w:cs="Times New Roman"/>
          <w:sz w:val="28"/>
          <w:szCs w:val="28"/>
        </w:rPr>
        <w:t>Зарубинці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Остап'є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с.Колодіївка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с.Панасівка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Митниця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Теклівка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Магдалівка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Полупанівка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Старий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Скалат,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Новосілка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68F6" w:rsidRDefault="00ED68F6" w:rsidP="00ED6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4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Територія громади охоплює площу 224км. </w:t>
      </w:r>
    </w:p>
    <w:p w:rsidR="00ED68F6" w:rsidRPr="006F66D6" w:rsidRDefault="00ED68F6" w:rsidP="00ED6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КОНКУРЕНТНІ ПЕРЕВАГИ</w:t>
      </w:r>
    </w:p>
    <w:p w:rsidR="00ED68F6" w:rsidRPr="003368D4" w:rsidRDefault="00ED68F6" w:rsidP="00ED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- Вигідне географічне положення:</w:t>
      </w:r>
      <w:proofErr w:type="spellStart"/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3368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Скалатсь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proofErr w:type="spellEnd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об’єднана територіальна громада знаходиться 32 км до обласного центру м. Тернопіль, 23 км від </w:t>
      </w:r>
      <w:proofErr w:type="spellStart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смт</w:t>
      </w:r>
      <w:proofErr w:type="spellEnd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Підволочиськ</w:t>
      </w:r>
      <w:proofErr w:type="spellEnd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в близькості до транзитних центрів західної України</w:t>
      </w:r>
    </w:p>
    <w:p w:rsidR="00ED68F6" w:rsidRPr="003368D4" w:rsidRDefault="00ED68F6" w:rsidP="00ED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Сприятливі </w:t>
      </w:r>
      <w:proofErr w:type="spellStart"/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природнокліматичні</w:t>
      </w:r>
      <w:proofErr w:type="spellEnd"/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умови 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реалізації інвестиційних проектів в агропромисловому комплексі.</w:t>
      </w:r>
    </w:p>
    <w:p w:rsidR="00ED68F6" w:rsidRPr="003368D4" w:rsidRDefault="00ED68F6" w:rsidP="00ED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 Значний природно-ресурсний потенціал: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Загальна площа ОТГ становить 224,2 км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uk-UA"/>
        </w:rPr>
        <w:t>2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D68F6" w:rsidRPr="003368D4" w:rsidRDefault="00ED68F6" w:rsidP="00ED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 Унікальний туристичний потенціал:</w:t>
      </w:r>
      <w:proofErr w:type="spellStart"/>
      <w:r w:rsidRPr="00336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історик</w:t>
      </w:r>
      <w:proofErr w:type="spellEnd"/>
      <w:r w:rsidRPr="003368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 – культурні пам’ятки.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                                  1.1. Природно-географічні та кліматичні умови</w:t>
      </w:r>
    </w:p>
    <w:p w:rsidR="00ED68F6" w:rsidRPr="006F66D6" w:rsidRDefault="00ED68F6" w:rsidP="00ED68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Поверхня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території громади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частково горбиста, частково рівнинна.</w:t>
      </w:r>
    </w:p>
    <w:p w:rsidR="00ED68F6" w:rsidRDefault="00ED68F6" w:rsidP="00ED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Сучасний рельєф громади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утворився в умовах інтенсивного підняття місцевості та процесів глибинної водної  ерозії, головну роль у його формуванні відіграли річкові та поверхневі текучі води. Вони створили річкові долини, балки, яри. Територією громади протікає </w:t>
      </w:r>
      <w:r w:rsidRPr="00C1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річка Гнила (правої притоки Збруча) поблизу трьох скель, які відносяться до Подільських </w:t>
      </w:r>
      <w:proofErr w:type="spellStart"/>
      <w:r w:rsidRPr="00C164C7">
        <w:rPr>
          <w:rFonts w:ascii="Times New Roman" w:hAnsi="Times New Roman" w:cs="Times New Roman"/>
          <w:color w:val="000000" w:themeColor="text1"/>
          <w:sz w:val="28"/>
          <w:szCs w:val="28"/>
        </w:rPr>
        <w:t>Товтрів</w:t>
      </w:r>
      <w:proofErr w:type="spellEnd"/>
      <w:r w:rsidRPr="00C1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унікальних творів молюсків близько 15 мільйонів років тому, які мають неповторний рослинний і тваринний світ</w:t>
      </w:r>
      <w:r>
        <w:rPr>
          <w:rFonts w:ascii="Arial" w:hAnsi="Arial" w:cs="Arial"/>
          <w:color w:val="4E5B67"/>
        </w:rPr>
        <w:t>.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 Клімат є </w:t>
      </w:r>
      <w:hyperlink r:id="rId7" w:tooltip="Помірний континентальний клімат" w:history="1">
        <w:r w:rsidRPr="006F66D6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uk-UA"/>
          </w:rPr>
          <w:t>помірно континентальним</w:t>
        </w:r>
      </w:hyperlink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з теплим вологим літом і м'якою зимою. Середня температура повітря коливається від −5°C в січні до +19°C в 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lastRenderedPageBreak/>
        <w:t xml:space="preserve">липні. Вітри (найчастіше північно-західні і південно-західні, найменше - північні і південні) характерні для всіх пір року, особливо для літа. </w:t>
      </w:r>
      <w:proofErr w:type="spellStart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Активна </w:t>
      </w:r>
      <w:hyperlink r:id="rId8" w:tooltip="Циклон" w:history="1">
        <w:r w:rsidRPr="006F66D6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uk-UA"/>
          </w:rPr>
          <w:t>циклонна</w:t>
        </w:r>
      </w:hyperlink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ді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яльність зумовлює велику кількість опадів, яка в середньому за рік становить 550–700 мм.</w:t>
      </w:r>
    </w:p>
    <w:p w:rsidR="00ED68F6" w:rsidRPr="00B53A37" w:rsidRDefault="00ED68F6" w:rsidP="00ED6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A37">
        <w:rPr>
          <w:rFonts w:ascii="Times New Roman" w:hAnsi="Times New Roman" w:cs="Times New Roman"/>
          <w:b/>
          <w:sz w:val="24"/>
          <w:szCs w:val="24"/>
        </w:rPr>
        <w:t>2. Соціально-демографічна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165"/>
        <w:gridCol w:w="11662"/>
      </w:tblGrid>
      <w:tr w:rsidR="00ED68F6" w:rsidRPr="00B53A37" w:rsidTr="00CA4825">
        <w:trPr>
          <w:cantSplit/>
        </w:trPr>
        <w:tc>
          <w:tcPr>
            <w:tcW w:w="3165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</w:t>
            </w:r>
          </w:p>
        </w:tc>
        <w:tc>
          <w:tcPr>
            <w:tcW w:w="11662" w:type="dxa"/>
          </w:tcPr>
          <w:p w:rsidR="00ED68F6" w:rsidRPr="00462D1F" w:rsidRDefault="00ED68F6" w:rsidP="00CA482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14 366</w:t>
            </w:r>
          </w:p>
        </w:tc>
      </w:tr>
      <w:tr w:rsidR="00ED68F6" w:rsidRPr="00B53A37" w:rsidTr="00CA4825">
        <w:trPr>
          <w:cantSplit/>
        </w:trPr>
        <w:tc>
          <w:tcPr>
            <w:tcW w:w="3165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Гендерна характеристика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2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Кількість жінок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7729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Кількість чоловіків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- 6637</w:t>
            </w:r>
          </w:p>
        </w:tc>
      </w:tr>
      <w:tr w:rsidR="00ED68F6" w:rsidRPr="00B53A37" w:rsidTr="00CA4825">
        <w:trPr>
          <w:cantSplit/>
        </w:trPr>
        <w:tc>
          <w:tcPr>
            <w:tcW w:w="3165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Характеристика вікового складу</w:t>
            </w:r>
          </w:p>
        </w:tc>
        <w:tc>
          <w:tcPr>
            <w:tcW w:w="11662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Вік 0-19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- 2106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Вік 20-35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- 3546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Вік 36-55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- 3855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Вік старше 55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- 4255</w:t>
            </w:r>
          </w:p>
        </w:tc>
      </w:tr>
      <w:tr w:rsidR="00ED68F6" w:rsidRPr="00B53A37" w:rsidTr="00CA4825">
        <w:trPr>
          <w:cantSplit/>
          <w:trHeight w:val="1381"/>
        </w:trPr>
        <w:tc>
          <w:tcPr>
            <w:tcW w:w="3165" w:type="dxa"/>
          </w:tcPr>
          <w:p w:rsidR="00ED68F6" w:rsidRPr="00B53A37" w:rsidRDefault="00ED68F6" w:rsidP="00CA48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працездатного населення</w:t>
            </w:r>
          </w:p>
        </w:tc>
        <w:tc>
          <w:tcPr>
            <w:tcW w:w="11662" w:type="dxa"/>
          </w:tcPr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Працездатне населення становить 60% (8795 чол.), з них зайнято: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сільському господарстві – 60%,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соціально-культурній сфері -  22%,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промисловості – 14%,</w:t>
            </w:r>
          </w:p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інших галузях – 4%.</w:t>
            </w:r>
          </w:p>
        </w:tc>
      </w:tr>
    </w:tbl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F6" w:rsidRDefault="00ED68F6" w:rsidP="00ED68F6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53A37">
        <w:rPr>
          <w:rFonts w:ascii="Times New Roman" w:hAnsi="Times New Roman" w:cs="Times New Roman"/>
          <w:b/>
          <w:sz w:val="24"/>
          <w:szCs w:val="24"/>
        </w:rPr>
        <w:lastRenderedPageBreak/>
        <w:t>3. Характеристика соціально-гуманітарної сфери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165"/>
        <w:gridCol w:w="11662"/>
      </w:tblGrid>
      <w:tr w:rsidR="00ED68F6" w:rsidRPr="00583B90" w:rsidTr="00CA4825">
        <w:trPr>
          <w:cantSplit/>
          <w:trHeight w:val="7455"/>
        </w:trPr>
        <w:tc>
          <w:tcPr>
            <w:tcW w:w="3165" w:type="dxa"/>
          </w:tcPr>
          <w:p w:rsidR="00ED68F6" w:rsidRPr="00B53A37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7">
              <w:rPr>
                <w:rFonts w:ascii="Times New Roman" w:hAnsi="Times New Roman" w:cs="Times New Roman"/>
                <w:sz w:val="24"/>
                <w:szCs w:val="24"/>
              </w:rPr>
              <w:t>Кількість та перелік об’єктів соціально-культурного призначення</w:t>
            </w:r>
          </w:p>
        </w:tc>
        <w:tc>
          <w:tcPr>
            <w:tcW w:w="11662" w:type="dxa"/>
          </w:tcPr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території громади функціонують:</w:t>
            </w:r>
          </w:p>
          <w:p w:rsidR="00ED68F6" w:rsidRPr="00543A82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Об’єкти соціально-культурного призначення</w:t>
            </w:r>
            <w:r w:rsidRPr="00543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міський будинок культури: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сільських будинків</w:t>
            </w:r>
            <w:r w:rsidRPr="00543A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сільських клубів: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2">
              <w:rPr>
                <w:rFonts w:ascii="Times New Roman" w:hAnsi="Times New Roman" w:cs="Times New Roman"/>
                <w:sz w:val="24"/>
                <w:szCs w:val="24"/>
              </w:rPr>
              <w:t xml:space="preserve"> 1 міська бібліотека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10 сільських бібліотек: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 будинок школяра: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43A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музична школа: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Староскалатський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меморіальний музей-садиба Леся Курбаса.</w:t>
            </w:r>
          </w:p>
          <w:p w:rsidR="00ED68F6" w:rsidRPr="009C4558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Об’єкти охорони </w:t>
            </w:r>
            <w:proofErr w:type="spellStart"/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здоров̕</w:t>
            </w:r>
            <w:proofErr w:type="spellEnd"/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я:</w:t>
            </w:r>
            <w:r w:rsidRPr="009C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 лікарня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Скалатська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комунальна районна лікарня;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>1 поліклініка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 станція швидкої допомоги: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10 ФАП: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5 амбулаторії:</w:t>
            </w:r>
          </w:p>
          <w:p w:rsidR="00ED68F6" w:rsidRDefault="00ED68F6" w:rsidP="00CA4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Скалатська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амбулаторія загальної практики сімейної медицини;</w:t>
            </w:r>
          </w:p>
          <w:p w:rsidR="00ED68F6" w:rsidRPr="004C561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Навчально-виховні</w:t>
            </w: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«Подільський загальноосвітній навчальний заклад І-ІІ ст. – ДНЗ»,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Заклади</w:t>
            </w:r>
            <w:r w:rsidRPr="00146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освіти</w:t>
            </w: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ЗОШ І-ІІІ ст.: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3  ЗОШ І-ІІ ст.:</w:t>
            </w:r>
          </w:p>
          <w:p w:rsidR="00ED68F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 xml:space="preserve"> ЗОШ  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8F6" w:rsidRPr="004C5616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</w:t>
            </w:r>
            <w:r w:rsidRPr="00583B90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Скалатський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ліцей.</w:t>
            </w:r>
          </w:p>
          <w:p w:rsidR="00ED68F6" w:rsidRPr="00985029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5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Спортивні заклади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D68F6" w:rsidRPr="004C5616" w:rsidRDefault="00ED68F6" w:rsidP="00CA482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616">
              <w:rPr>
                <w:rFonts w:ascii="Times New Roman" w:hAnsi="Times New Roman" w:cs="Times New Roman"/>
                <w:sz w:val="24"/>
                <w:szCs w:val="24"/>
              </w:rPr>
              <w:t>Скалатська</w:t>
            </w:r>
            <w:proofErr w:type="spellEnd"/>
            <w:r w:rsidRPr="004C5616">
              <w:rPr>
                <w:rFonts w:ascii="Times New Roman" w:hAnsi="Times New Roman" w:cs="Times New Roman"/>
                <w:sz w:val="24"/>
                <w:szCs w:val="24"/>
              </w:rPr>
              <w:t xml:space="preserve"> ДЮСШ.</w:t>
            </w:r>
          </w:p>
          <w:p w:rsidR="00ED68F6" w:rsidRPr="000824B0" w:rsidRDefault="00ED68F6" w:rsidP="00CA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F6" w:rsidRDefault="00ED68F6" w:rsidP="00ED6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303801">
        <w:rPr>
          <w:rFonts w:ascii="Arial" w:hAnsi="Arial" w:cs="Arial"/>
          <w:noProof/>
          <w:sz w:val="26"/>
          <w:szCs w:val="26"/>
          <w:lang w:eastAsia="uk-UA"/>
        </w:rPr>
        <w:lastRenderedPageBreak/>
        <w:drawing>
          <wp:inline distT="0" distB="0" distL="0" distR="0" wp14:anchorId="009164F8" wp14:editId="64DB3E02">
            <wp:extent cx="9376912" cy="5814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946" cy="58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lastRenderedPageBreak/>
        <w:t>1.2. Типологія</w:t>
      </w:r>
    </w:p>
    <w:p w:rsidR="00ED68F6" w:rsidRPr="00AC1DB6" w:rsidRDefault="00ED68F6" w:rsidP="00ED68F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липня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2015 року  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</w:t>
      </w:r>
      <w:proofErr w:type="spellStart"/>
      <w:proofErr w:type="gram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</w:t>
      </w:r>
      <w:proofErr w:type="gram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іністративно-територіальної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2015 року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утворилась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tooltip="Скалатська міська громада" w:history="1"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Скалатської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міської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громади</w:t>
        </w:r>
        <w:proofErr w:type="spellEnd"/>
      </w:hyperlink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об’єднана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територіальна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громада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складу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 м. Скалат,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3442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34420">
        <w:rPr>
          <w:rFonts w:ascii="Times New Roman" w:eastAsia="Calibri" w:hAnsi="Times New Roman" w:cs="Times New Roman"/>
          <w:sz w:val="28"/>
          <w:szCs w:val="28"/>
        </w:rPr>
        <w:t>риве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с.Поплави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Поділля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Хоптянка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Городниця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Зарубинці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Остап'є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Колодіївка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Панасівка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Митниця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Теклівка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Магдалівка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Полупанівка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Старий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Скалат,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Новосілка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68F6" w:rsidRDefault="00ED68F6" w:rsidP="00ED6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4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Територія громади охоплює площу 224км. </w:t>
      </w:r>
    </w:p>
    <w:p w:rsidR="00ED68F6" w:rsidRPr="004C5616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16">
        <w:rPr>
          <w:rFonts w:ascii="Times New Roman" w:hAnsi="Times New Roman" w:cs="Times New Roman"/>
          <w:b/>
          <w:i/>
          <w:sz w:val="28"/>
          <w:szCs w:val="28"/>
        </w:rPr>
        <w:t>Економічний потенціал</w:t>
      </w:r>
    </w:p>
    <w:p w:rsidR="00ED68F6" w:rsidRPr="004C5616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 xml:space="preserve">У виробничій структурі економіки 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Скалатської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найбільшу питому вагу складають: сільськогосподарське виробництво (50%), підприємницька діяльність у різних сферах надання послуг (10%) й торгівлі (20%) та видобуток і виробництво будівельних матеріалів (20 %).</w:t>
      </w:r>
    </w:p>
    <w:p w:rsidR="00ED68F6" w:rsidRPr="004C5616" w:rsidRDefault="00ED68F6" w:rsidP="00ED68F6">
      <w:pPr>
        <w:shd w:val="clear" w:color="auto" w:fill="FFFFFF" w:themeFill="background1"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Найбільшими виробниками сільськогосподарської продукції виступають:</w:t>
      </w:r>
    </w:p>
    <w:p w:rsidR="00ED68F6" w:rsidRPr="004C5616" w:rsidRDefault="00ED68F6" w:rsidP="00ED68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- ТОВ «Агро-Млин», яке спеціалізується на вирощуванні рослинних культур (кукурудза, пшениця, ячмінь, соя, розторопша, гречка, ріпак);</w:t>
      </w:r>
    </w:p>
    <w:p w:rsidR="00ED68F6" w:rsidRPr="004C5616" w:rsidRDefault="00ED68F6" w:rsidP="00ED68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- 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Новосілка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>», яке здійснює вирощування сільськогосподарської продукції</w:t>
      </w:r>
      <w:r w:rsidRPr="004C5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616">
        <w:rPr>
          <w:rFonts w:ascii="Times New Roman" w:hAnsi="Times New Roman" w:cs="Times New Roman"/>
          <w:sz w:val="28"/>
          <w:szCs w:val="28"/>
        </w:rPr>
        <w:t>(кукурудза, пшениця, ячмінь, соя, розторопша, гречка, ріпак буряк);</w:t>
      </w:r>
    </w:p>
    <w:p w:rsidR="00ED68F6" w:rsidRPr="004C5616" w:rsidRDefault="00ED68F6" w:rsidP="00ED68F6">
      <w:pPr>
        <w:shd w:val="clear" w:color="auto" w:fill="FFFFFF" w:themeFill="background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- фермерські господарства: «АМЕТИСТ» (вирощування овочів); «Щедра нива»; «Золотий жайвір»; «Барселона»; 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Новагріс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>»; «Поділля-Агро»; «Золота діброва»;</w:t>
      </w:r>
    </w:p>
    <w:p w:rsidR="00ED68F6" w:rsidRPr="004C5616" w:rsidRDefault="00ED68F6" w:rsidP="00ED68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- ПП 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Скалатхлібпромбуд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 xml:space="preserve">»; </w:t>
      </w:r>
      <w:r w:rsidRPr="004C5616">
        <w:rPr>
          <w:rFonts w:ascii="Times New Roman" w:hAnsi="Times New Roman" w:cs="Times New Roman"/>
          <w:color w:val="000000" w:themeColor="text1"/>
          <w:sz w:val="28"/>
          <w:szCs w:val="28"/>
        </w:rPr>
        <w:t>ПП «Дари ланів»; ПАП «Відродження»;</w:t>
      </w:r>
    </w:p>
    <w:p w:rsidR="00ED68F6" w:rsidRPr="004C5616" w:rsidRDefault="00ED68F6" w:rsidP="00ED68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16">
        <w:rPr>
          <w:rFonts w:ascii="Times New Roman" w:hAnsi="Times New Roman" w:cs="Times New Roman"/>
          <w:sz w:val="28"/>
          <w:szCs w:val="28"/>
        </w:rPr>
        <w:t>- 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Скалат-продукт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 xml:space="preserve">» - </w:t>
      </w:r>
      <w:r w:rsidRPr="004C5616">
        <w:rPr>
          <w:rFonts w:ascii="Times New Roman" w:hAnsi="Times New Roman" w:cs="Times New Roman"/>
          <w:color w:val="000000" w:themeColor="text1"/>
          <w:sz w:val="28"/>
          <w:szCs w:val="28"/>
        </w:rPr>
        <w:t>веде діяльність із вирощування курей;</w:t>
      </w:r>
    </w:p>
    <w:p w:rsidR="00ED68F6" w:rsidRPr="004C5616" w:rsidRDefault="00ED68F6" w:rsidP="00ED68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5616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ОВ «Агро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>парк» - забій великої рогатої худоби;</w:t>
      </w:r>
    </w:p>
    <w:p w:rsidR="00ED68F6" w:rsidRPr="004C5616" w:rsidRDefault="00ED68F6" w:rsidP="00ED68F6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616">
        <w:rPr>
          <w:rFonts w:ascii="Times New Roman" w:hAnsi="Times New Roman" w:cs="Times New Roman"/>
          <w:sz w:val="28"/>
          <w:szCs w:val="28"/>
        </w:rPr>
        <w:t xml:space="preserve">В цілому, рентабельність сільського господарства </w:t>
      </w:r>
      <w:r w:rsidRPr="004C5616">
        <w:rPr>
          <w:rFonts w:ascii="Times New Roman" w:hAnsi="Times New Roman" w:cs="Times New Roman"/>
          <w:color w:val="000000" w:themeColor="text1"/>
          <w:sz w:val="28"/>
          <w:szCs w:val="28"/>
        </w:rPr>
        <w:t>складає 68%.</w:t>
      </w:r>
    </w:p>
    <w:p w:rsidR="00ED68F6" w:rsidRPr="004C5616" w:rsidRDefault="00ED68F6" w:rsidP="00ED68F6">
      <w:pPr>
        <w:widowControl w:val="0"/>
        <w:shd w:val="clear" w:color="auto" w:fill="FFFFFF" w:themeFill="background1"/>
        <w:spacing w:after="120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C5616">
        <w:rPr>
          <w:rFonts w:ascii="Times New Roman" w:hAnsi="Times New Roman" w:cs="Times New Roman"/>
          <w:sz w:val="28"/>
          <w:szCs w:val="28"/>
        </w:rPr>
        <w:t>Загальна площа ріллі у межах територіальної громади – 17059,4116 га.</w:t>
      </w:r>
    </w:p>
    <w:p w:rsidR="00ED68F6" w:rsidRPr="004C5616" w:rsidRDefault="00ED68F6" w:rsidP="00ED68F6">
      <w:pPr>
        <w:pStyle w:val="a3"/>
        <w:widowControl w:val="0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Послуги з переробки сільськогосподарської продукції надаються: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млинами 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Агро-млин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», ПП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Шуб̕як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І.О.;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ДП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Новосілківський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спиртзавод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D68F6" w:rsidRPr="004C5616" w:rsidRDefault="00ED68F6" w:rsidP="00ED68F6">
      <w:pPr>
        <w:pStyle w:val="a3"/>
        <w:widowControl w:val="0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території об’єднаної територіальної громади промислове виробництво представлене наступною діяльністю: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виготовлення сучасних бетонних виробів - ТОВ «Хутір» ЛТД;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виготовлення лікеро-горілчаних напоїв – ТДВ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Шустов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> - Спирт»;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4C5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побутової хімії – ПАТ «Фабрика «Лотос».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будівельних матеріалів забезпечують: 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Зарубинецький цегельний завод, 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Цегельний завод ЖБК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Яселко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Start"/>
      <w:r w:rsidRPr="004C56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 «Агротех</w:t>
      </w:r>
      <w:proofErr w:type="spellEnd"/>
      <w:r w:rsidRPr="004C56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прод».</w:t>
      </w:r>
    </w:p>
    <w:p w:rsidR="00ED68F6" w:rsidRPr="004C5616" w:rsidRDefault="00ED68F6" w:rsidP="00ED68F6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Полупанівський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кар’єр» (видобування каменю для будівництва, щебеню фракції 20×40, випалювання вапна), 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Кар̕єр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Городниця» (виготовлення вапнякової продукції), 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Кар̕єр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Новосілка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» (видобуток каменю для фундаментів, огорож, декоративних споруд, щебеню усіх фракцій). 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У м.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Скалат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приватні підприємці здійснюють: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і укладання бруківки (ТОВ «Хутір» ЛТД, ПП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Л.Т., ПП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Швирло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Б.Б.), 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та монтаж вікон і дверей (ПП </w:t>
      </w:r>
      <w:proofErr w:type="spellStart"/>
      <w:r w:rsidRPr="004C5616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 Л.Т., ПП Швирло Б.Б.). </w:t>
      </w:r>
    </w:p>
    <w:p w:rsidR="00ED68F6" w:rsidRPr="004C5616" w:rsidRDefault="00ED68F6" w:rsidP="00ED68F6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line="276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 xml:space="preserve">Деревообробну галузь в громаді представляють: 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столярн</w:t>
      </w:r>
      <w:proofErr w:type="spellEnd"/>
      <w:r w:rsidRPr="004C56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5616">
        <w:rPr>
          <w:rFonts w:ascii="Times New Roman" w:hAnsi="Times New Roman" w:cs="Times New Roman"/>
          <w:sz w:val="28"/>
          <w:szCs w:val="28"/>
        </w:rPr>
        <w:t xml:space="preserve"> цех</w:t>
      </w:r>
      <w:r w:rsidRPr="004C56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C5616">
        <w:rPr>
          <w:rFonts w:ascii="Times New Roman" w:hAnsi="Times New Roman" w:cs="Times New Roman"/>
          <w:sz w:val="28"/>
          <w:szCs w:val="28"/>
        </w:rPr>
        <w:t xml:space="preserve"> ПП</w:t>
      </w:r>
      <w:r w:rsidRPr="004C5616">
        <w:rPr>
          <w:rFonts w:ascii="Times New Roman" w:hAnsi="Times New Roman" w:cs="Times New Roman"/>
          <w:sz w:val="28"/>
          <w:szCs w:val="28"/>
          <w:lang w:val="uk-UA"/>
        </w:rPr>
        <w:t> 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Лейцусь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 xml:space="preserve"> В.В.</w:t>
      </w:r>
      <w:r w:rsidRPr="004C56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5616">
        <w:rPr>
          <w:rFonts w:ascii="Times New Roman" w:hAnsi="Times New Roman" w:cs="Times New Roman"/>
          <w:sz w:val="28"/>
          <w:szCs w:val="28"/>
        </w:rPr>
        <w:t xml:space="preserve">, ПП </w:t>
      </w:r>
      <w:r w:rsidRPr="004C561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C5616">
        <w:rPr>
          <w:rFonts w:ascii="Times New Roman" w:hAnsi="Times New Roman" w:cs="Times New Roman"/>
          <w:sz w:val="28"/>
          <w:szCs w:val="28"/>
        </w:rPr>
        <w:t>Поруцька</w:t>
      </w:r>
      <w:proofErr w:type="spellEnd"/>
      <w:r w:rsidRPr="004C5616">
        <w:rPr>
          <w:rFonts w:ascii="Times New Roman" w:hAnsi="Times New Roman" w:cs="Times New Roman"/>
          <w:sz w:val="28"/>
          <w:szCs w:val="28"/>
        </w:rPr>
        <w:t xml:space="preserve"> М.Я.</w:t>
      </w:r>
      <w:r w:rsidRPr="004C561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D68F6" w:rsidRPr="004C5616" w:rsidRDefault="00ED68F6" w:rsidP="00ED68F6">
      <w:pPr>
        <w:pStyle w:val="a3"/>
        <w:widowControl w:val="0"/>
        <w:shd w:val="clear" w:color="auto" w:fill="FFFFFF" w:themeFill="background1"/>
        <w:spacing w:before="12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C5616">
        <w:rPr>
          <w:rFonts w:ascii="Times New Roman" w:hAnsi="Times New Roman" w:cs="Times New Roman"/>
          <w:sz w:val="28"/>
          <w:szCs w:val="28"/>
          <w:lang w:val="uk-UA"/>
        </w:rPr>
        <w:t>На території об’єднаної громади функціонує 6 закладів громадського харчування. Заклади роздрібної торгівлі розміщені у кожному населеному пункті.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1.3. Демографія та людські ресурси</w:t>
      </w:r>
    </w:p>
    <w:p w:rsidR="00ED68F6" w:rsidRDefault="00ED68F6" w:rsidP="00ED6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 xml:space="preserve">Н а с е л е н </w:t>
      </w:r>
      <w:proofErr w:type="spellStart"/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н</w:t>
      </w:r>
      <w:proofErr w:type="spellEnd"/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 xml:space="preserve"> я :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uk-UA"/>
        </w:rPr>
        <w:t>14366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 тис.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осіб (станом на 01.01.2017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року )</w:t>
      </w:r>
    </w:p>
    <w:p w:rsidR="00ED68F6" w:rsidRPr="00C82718" w:rsidRDefault="00ED68F6" w:rsidP="00ED6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6A8C5977" wp14:editId="25510CF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68F6" w:rsidRPr="006F66D6" w:rsidRDefault="00ED68F6" w:rsidP="00ED6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   Жінки 54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%</w:t>
      </w:r>
    </w:p>
    <w:p w:rsidR="00ED68F6" w:rsidRPr="006F66D6" w:rsidRDefault="00ED68F6" w:rsidP="00ED68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   Чоловіки 46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%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З розподілом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за віком від 20 до 55 років – 51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%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Коефіцієнт працездатності населення становить 59,8%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2106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– це діти до 18 років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50,1% - молодь яка готова активно працювати над розвитком громади.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Населення працездатного віку зайняте у різних сферах діяльності: промисловість, сільське господарство та сфера надання послуг. У громаді багато молодих людей, які мають вищу освіту здобуту як в провідних вузах України так і за її межами.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1.3. Сировинно-ресурсний потенціал району</w:t>
      </w:r>
    </w:p>
    <w:p w:rsidR="00ED68F6" w:rsidRDefault="00ED68F6" w:rsidP="00ED6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uk-UA"/>
        </w:rPr>
        <w:t>Земельні ресурси</w:t>
      </w:r>
    </w:p>
    <w:p w:rsidR="00ED68F6" w:rsidRDefault="00ED68F6" w:rsidP="00ED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6421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0552E999" wp14:editId="58D83B6B">
            <wp:extent cx="6332855" cy="4773295"/>
            <wp:effectExtent l="0" t="0" r="1079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68F6" w:rsidRPr="006F66D6" w:rsidRDefault="00ED68F6" w:rsidP="00ED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6421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287EE52E" wp14:editId="272AD52D">
            <wp:extent cx="8781691" cy="5175849"/>
            <wp:effectExtent l="0" t="0" r="5778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68F6" w:rsidRPr="006F66D6" w:rsidRDefault="00ED68F6" w:rsidP="00ED6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     Ґрунтовий покрив району різноманітний за своїми генетичними ознаками, фізико-хімічними та водно-фізичними властивостями. Найбільше поширення на орних масивах району мають глибокі </w:t>
      </w:r>
      <w:proofErr w:type="spellStart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малогумусні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чорноземи. Менші площі займають чорноземи опідзолені та темно-сірі опідзолені. Рельєф, в основному, рівнинний, лише в південній частині 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lastRenderedPageBreak/>
        <w:t xml:space="preserve">пересічений балками. Вододіли округлої форми. Площа схилів нерідко перевищує площу плато. Балки </w:t>
      </w:r>
      <w:proofErr w:type="spellStart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середньоглибокі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 Схили їх не дуже круті, похилі.</w:t>
      </w:r>
    </w:p>
    <w:p w:rsidR="00ED68F6" w:rsidRPr="006F66D6" w:rsidRDefault="00ED68F6" w:rsidP="00ED6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   80%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земельним фонду громади 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використовується для ведення сільського господарства. Територія розорана на 70%.</w:t>
      </w:r>
    </w:p>
    <w:p w:rsidR="00ED68F6" w:rsidRDefault="00ED68F6" w:rsidP="00ED6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    Середня вартість землі в об'єднаній громаді згідно методики грошової оцінки землі становить 89,46 грн. м</w:t>
      </w:r>
      <w:r w:rsidRPr="006F66D6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uk-UA"/>
        </w:rPr>
        <w:t>2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( 1 га 894 600 тис. грн.)</w:t>
      </w:r>
    </w:p>
    <w:p w:rsidR="00ED68F6" w:rsidRPr="004930B9" w:rsidRDefault="00ED68F6" w:rsidP="00ED6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93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Корисні копалини</w:t>
      </w:r>
    </w:p>
    <w:p w:rsidR="00ED68F6" w:rsidRPr="00462D1F" w:rsidRDefault="00ED68F6" w:rsidP="00ED68F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Корисні копалини З корисних копалин на території громади найбільш поширеними є будівельні матеріали. Розвідані такі види будівельних матеріалів, як карбонатні породи, пісковики,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лесовидні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суглинки. Найбільш поширені карбонатні породи, які представлені вапняками. Вапняків,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Староскалатське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родовище – 500 тис. м3 , Городницьке родовище – 450 тис. м3 ,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Остап’євське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родовище – 500 тис. м3. Для виробництва цегли використовуються родовища четвертинних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лесовидних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суглинків, найбільші з яких: Зарубинецьке – 160 тис.м3 і. Перелік суб’єктів господарювання, які здійснюють переробку корисних копалин (промисловість будівельних матеріалів) або їх експорт за межі області: - ТОВ “Кар’єр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Новосілка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– видобуток будівельного каменю, - </w:t>
      </w:r>
      <w:proofErr w:type="spellStart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>Полупанівська</w:t>
      </w:r>
      <w:proofErr w:type="spellEnd"/>
      <w:r w:rsidRPr="0046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філія ТОВ ВК “Гірничодобувна промисловість” – видобуток і реалізація будівельного каменю за межі області, - ТОВ “Кар’єр Городниця.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1.5. Транспортна інфраструктура</w:t>
      </w:r>
    </w:p>
    <w:p w:rsidR="00ED68F6" w:rsidRPr="006F66D6" w:rsidRDefault="00ED68F6" w:rsidP="00ED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uk-UA"/>
        </w:rPr>
        <w:t>Транспортний комплекс та зв’язок</w:t>
      </w:r>
      <w:r w:rsidRPr="006F66D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uk-UA"/>
        </w:rPr>
        <w:t>: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Транспортна мережа загального  користування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uk-UA"/>
        </w:rPr>
        <w:t>експлуатаційна довжина (</w:t>
      </w: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uk-UA"/>
        </w:rPr>
        <w:t>км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uk-UA"/>
        </w:rPr>
        <w:t>)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: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автомобільних доріг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  295,4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комунальної власності                                                                   149,7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загального значення                                                                       28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районного значення                                                                       26,5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місцевого значення                                                                       91,2</w:t>
      </w:r>
    </w:p>
    <w:p w:rsidR="00ED68F6" w:rsidRPr="00271BC0" w:rsidRDefault="00ED68F6" w:rsidP="00ED6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Питома вага: автомобільних доріг з твердим покриттям -         </w:t>
      </w: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80%</w:t>
      </w:r>
    </w:p>
    <w:p w:rsidR="00ED68F6" w:rsidRPr="006F66D6" w:rsidRDefault="00ED68F6" w:rsidP="00ED6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1.9. Історія нашої громади</w:t>
      </w:r>
    </w:p>
    <w:p w:rsidR="00ED68F6" w:rsidRPr="00D225DB" w:rsidRDefault="00ED68F6" w:rsidP="00ED68F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липня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2015 року  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</w:t>
      </w:r>
      <w:proofErr w:type="spellStart"/>
      <w:proofErr w:type="gram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</w:t>
      </w:r>
      <w:proofErr w:type="gram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іністративно-територіальної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2015 року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утворилась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" w:tooltip="Скалатська міська громада" w:history="1"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Скалатської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міської</w:t>
        </w:r>
        <w:proofErr w:type="spellEnd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344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громади</w:t>
        </w:r>
        <w:proofErr w:type="spellEnd"/>
      </w:hyperlink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об’єднана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територіальна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громада</w:t>
      </w:r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складу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D3442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 м. Скалат,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3442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34420">
        <w:rPr>
          <w:rFonts w:ascii="Times New Roman" w:eastAsia="Calibri" w:hAnsi="Times New Roman" w:cs="Times New Roman"/>
          <w:sz w:val="28"/>
          <w:szCs w:val="28"/>
        </w:rPr>
        <w:t>риве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с.Поплави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Поділля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Хоптянка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Городниця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sz w:val="28"/>
          <w:szCs w:val="28"/>
        </w:rPr>
        <w:t>Зарубинці</w:t>
      </w:r>
      <w:proofErr w:type="spellEnd"/>
      <w:r w:rsidRPr="00D3442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Остап'є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Колодіївка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Панасівка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Митниця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Теклівка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Магдалівка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Полупанівка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Старий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Скалат, с. </w:t>
      </w:r>
      <w:proofErr w:type="spellStart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Новосілка</w:t>
      </w:r>
      <w:proofErr w:type="spellEnd"/>
      <w:r w:rsidRPr="00D34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uk-UA"/>
        </w:rPr>
        <w:t>Перша згадка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М.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        1512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 Городниця               1784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 Зарубинці                1747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Колодіївка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1568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 Криве                      1857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Магдалівка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1785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 Митниця                1678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Новосілка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1289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Остап’є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    1581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Панасівка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 1580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С.Поділля                   1759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С.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Поплави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    1642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Полупанівка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1209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1295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Текліївка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 1802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Хоптянка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          1870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1.10.Сприятливі умови для інвестора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тратегічною метою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громади 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є  створення та відновлення соціально – економічної інфраструктури, зокрема: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проведення робіт з реконструкції існуючих водопровідних мереж та будівництво нових;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будівництво та ремонт комунальних доріг;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відкриття дитячих садочків;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підтримка духовно-релігійних установ;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розвиток дорослого та дитячого спорту;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будівництво дитячих майданчиків;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допомога сільським закладам освіти, медицини та культури;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lastRenderedPageBreak/>
        <w:t>- благоустрій територій;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створення зон відпочинку шляхом організації парків та скверів;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будівництво спо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ртивного комплексу в м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- облаштування місцевих стадіонів;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- розвиток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МКП «Комунальник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».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Загальний очікуваний ефект від реалізації програмних цілей – підвищення рівня благоустрою сіл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Скалатс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ької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громад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и, розвиток духовно-культурних та спортивних закладів, підвищення рівня надання послуг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КП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Комунальник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», поліпшення матеріально-технічної бази та будівель закладів освіти, медицини та культури.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Основні види господарської  діяльності, що проводяться на тер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иторії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Скалатської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мі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ської ради: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Надання послуг перукарнями та салонами краси;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Вантажний автомобільний транспорт;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Роздрібна торгівля пальним;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Роздрібна торгівля;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Оптова торгівля;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Надання в оренду й експлуатацію власного майна;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Технічне обслуговування та ремонт автотранспортних засобів;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Комплексне обслуговування об’єктів;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Виробництво будівельних матеріалів та конструкцій;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Діяльність ресторанів, надання послуг;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Стоматологічна практика;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Друкування іншої продукції;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Комп’ютерне обслуговування;</w:t>
      </w:r>
    </w:p>
    <w:p w:rsidR="00ED68F6" w:rsidRPr="006F66D6" w:rsidRDefault="00ED68F6" w:rsidP="00ED6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Вирощування зернових культур (крім рису) бобових;</w:t>
      </w:r>
    </w:p>
    <w:p w:rsidR="00ED68F6" w:rsidRPr="006F66D6" w:rsidRDefault="00ED68F6" w:rsidP="00ED68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РОЗДІЛ 2. Пропозиції для інвесторів.</w:t>
      </w:r>
    </w:p>
    <w:p w:rsidR="00ED68F6" w:rsidRPr="006F66D6" w:rsidRDefault="00ED68F6" w:rsidP="00ED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2.1. Пріоритетні галузі для інвестування.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Сприятливі природо-кліматичні умови розміщення громади створює можливості для розвитку таких видів діяльності як: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харчова та переробна промисловість;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lastRenderedPageBreak/>
        <w:t>Ø  тепличне господарство;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вирощування садових культур;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вирощування ягід, овочів;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бджільництво, рибальство, тваринництво, птахівництво;</w:t>
      </w:r>
    </w:p>
    <w:p w:rsidR="00ED68F6" w:rsidRPr="006F66D6" w:rsidRDefault="00ED68F6" w:rsidP="00ED68F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альтернативна енергетика;</w:t>
      </w:r>
    </w:p>
    <w:p w:rsidR="00ED68F6" w:rsidRPr="002D369A" w:rsidRDefault="00ED68F6" w:rsidP="00ED68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Ø  логістика.</w:t>
      </w:r>
    </w:p>
    <w:p w:rsidR="00ED68F6" w:rsidRDefault="00ED68F6" w:rsidP="00ED68F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2.2. Стратегічні інвестиційні проекти, які можна запропонувати інвестору.</w:t>
      </w:r>
    </w:p>
    <w:p w:rsidR="00ED68F6" w:rsidRPr="00F532BC" w:rsidRDefault="00ED68F6" w:rsidP="00ED68F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F532B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3. Туристично-рекреаційна база </w:t>
      </w:r>
      <w:proofErr w:type="spellStart"/>
      <w:r w:rsidRPr="00F532B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Скалатської</w:t>
      </w:r>
      <w:proofErr w:type="spellEnd"/>
      <w:r w:rsidRPr="00F532B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об’єднаної територіальної громади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F532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Скалатський</w:t>
      </w:r>
      <w:proofErr w:type="spellEnd"/>
      <w:r w:rsidRPr="00F532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замок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XVII ст. входить до Збаразького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історико-архітектурного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національного заповідника «Замки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Тернопілля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». На території замку діють краєзнавчі музеї.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с. Старий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Скалат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, на схилах заповідника «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Медобори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розташований </w:t>
      </w:r>
      <w:r w:rsidRPr="00F532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Меморіальний музей-садиба Леся Курбаса.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Експонати музею-садиби розміщуються в п'яти кімнатах сімейного маєтку, які «розповідають» про життєвий і творчий шлях відомого драматурга.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F532BC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с. </w:t>
      </w:r>
      <w:proofErr w:type="spellStart"/>
      <w:r w:rsidRPr="00F532BC">
        <w:rPr>
          <w:rFonts w:ascii="Times New Roman" w:eastAsia="Times New Roman" w:hAnsi="Times New Roman" w:cs="Times New Roman"/>
          <w:color w:val="252525"/>
          <w:sz w:val="26"/>
          <w:szCs w:val="26"/>
        </w:rPr>
        <w:t>Магдалівка</w:t>
      </w:r>
      <w:proofErr w:type="spellEnd"/>
      <w:r w:rsidRPr="00F532BC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відкрито шкільний </w:t>
      </w:r>
      <w:r w:rsidRPr="00F532BC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 xml:space="preserve">музей  ім. Родини </w:t>
      </w:r>
      <w:proofErr w:type="spellStart"/>
      <w:r w:rsidRPr="00F532BC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Голоядів</w:t>
      </w:r>
      <w:proofErr w:type="spellEnd"/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У межах</w:t>
      </w:r>
      <w:r w:rsidRPr="00F532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лісового урочища «Кругляк» розташована </w:t>
      </w:r>
      <w:r w:rsidRPr="00271BC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271BC0">
        <w:rPr>
          <w:rFonts w:ascii="Times New Roman" w:hAnsi="Times New Roman" w:cs="Times New Roman"/>
          <w:sz w:val="26"/>
          <w:szCs w:val="26"/>
          <w:shd w:val="clear" w:color="auto" w:fill="FFFFFF"/>
        </w:rPr>
        <w:t>Скалатська</w:t>
      </w:r>
      <w:proofErr w:type="spellEnd"/>
      <w:r w:rsidRPr="00271B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степова ділянка»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ботанічна пам'ятка природи місцевого значення (під охороною перебувають скельно-степові фітоценози: гадючник звичайний,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авринія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скельна – види, занесені до переліку рідкісних і таких, що перебувають під загрозою зникнення).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території села Старий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Скалат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знаходиться </w:t>
      </w:r>
      <w:r w:rsidRPr="00271B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екологічно чистий ландшафтний заказник «Велике Сідло»</w:t>
      </w:r>
      <w:r w:rsidRPr="00271BC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 дві гори ніби зрослися між собою, до підніжжя притулилася невелика водойма з чистою водою, тут мешкають чайки, рідкісні сірі чаплі, на схилах гір ростуть унікальні види рослин, які занесені до Червоної книги.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71B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Скалатський</w:t>
      </w:r>
      <w:proofErr w:type="spellEnd"/>
      <w:r w:rsidRPr="00271B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орнітологічний заказник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природоохоронний об'єкт місцевого значення на пд.-зх. околиці, поблизу автошляху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Скалат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Гримайлів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(під охороною знаходиться орнітологічний комплекс водно-болотної фауни: крижень, вівсянка і мартин звичайні, зяблик, плиска біла та ін.).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с. Городниця розташований заповідник фонду ботанічного заказника місцевого значення «Гостра могила № 2» комплексна пам'ятка природи місцевого значення </w:t>
      </w:r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</w:t>
      </w:r>
      <w:proofErr w:type="spellStart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Музикова</w:t>
      </w:r>
      <w:proofErr w:type="spellEnd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скеля»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частина ботанічної пам'ятки природи місцевого значення. На території села виявлено археологічні пам'ятки культури кулястих амфор та черняхівської культури.</w:t>
      </w:r>
    </w:p>
    <w:p w:rsidR="00ED68F6" w:rsidRPr="00F532BC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території сіл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Остап'є-Городиця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 напрямку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товтри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«Гостра Могила» (398 м), знаходиться межа охоронної зони </w:t>
      </w:r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заповідника «</w:t>
      </w:r>
      <w:proofErr w:type="spellStart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Медобори</w:t>
      </w:r>
      <w:proofErr w:type="spellEnd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»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т.ч., у межах села Городниця </w:t>
      </w:r>
      <w:r w:rsidRPr="00F532BC">
        <w:rPr>
          <w:rFonts w:ascii="Times New Roman" w:hAnsi="Times New Roman" w:cs="Times New Roman"/>
          <w:sz w:val="26"/>
          <w:szCs w:val="26"/>
        </w:rPr>
        <w:t xml:space="preserve">розташовані скелі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Бортникова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Рахмільова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Кругла,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Троніжка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Панська,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Музикова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Кирнички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Крайня; продовженням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Товтрового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 кряжу є скали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Льончина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Дзюрава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 xml:space="preserve">, що лежать на території села </w:t>
      </w:r>
      <w:proofErr w:type="spellStart"/>
      <w:r w:rsidRPr="00F532BC">
        <w:rPr>
          <w:rFonts w:ascii="Times New Roman" w:hAnsi="Times New Roman" w:cs="Times New Roman"/>
          <w:sz w:val="26"/>
          <w:szCs w:val="26"/>
        </w:rPr>
        <w:t>Остап'є</w:t>
      </w:r>
      <w:proofErr w:type="spellEnd"/>
      <w:r w:rsidRPr="00F532BC">
        <w:rPr>
          <w:rFonts w:ascii="Times New Roman" w:hAnsi="Times New Roman" w:cs="Times New Roman"/>
          <w:sz w:val="26"/>
          <w:szCs w:val="26"/>
        </w:rPr>
        <w:t>.</w:t>
      </w:r>
    </w:p>
    <w:p w:rsidR="00ED68F6" w:rsidRPr="00F532BC" w:rsidRDefault="00ED68F6" w:rsidP="00ED68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Поблизу с.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Новосілка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виявлено археологічні пам'ятки скіфського періоду, у селі знаходяться геологічна пам'ятка природи викопні рифи Сарматського моря, скелі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Пазина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Чорна, ботанічна пам'ятка «Дуб «Король», а також пам'ятка природи місцевого значення </w:t>
      </w:r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«Останці Подільських </w:t>
      </w:r>
      <w:proofErr w:type="spellStart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Товтр</w:t>
      </w:r>
      <w:proofErr w:type="spellEnd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»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D68F6" w:rsidRPr="00F532BC" w:rsidRDefault="00ED68F6" w:rsidP="00ED68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північній частині села </w:t>
      </w:r>
      <w:proofErr w:type="spellStart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Полупанівка</w:t>
      </w:r>
      <w:proofErr w:type="spellEnd"/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пролягла </w:t>
      </w:r>
      <w:r w:rsidRPr="00F532B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</w:t>
      </w:r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Свята гора»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, із якої беруть початок декілька джерел, вода яких славиться своїми цілющими властивостями. На горі, по</w:t>
      </w:r>
      <w:r w:rsidRPr="00F532BC">
        <w:rPr>
          <w:rFonts w:ascii="Times New Roman" w:hAnsi="Times New Roman" w:cs="Times New Roman"/>
          <w:sz w:val="26"/>
          <w:szCs w:val="26"/>
        </w:rPr>
        <w:t>між римо-католицьким костелом і православно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 </w:t>
      </w:r>
      <w:r w:rsidRPr="00F532BC">
        <w:rPr>
          <w:rFonts w:ascii="Times New Roman" w:hAnsi="Times New Roman" w:cs="Times New Roman"/>
          <w:sz w:val="26"/>
          <w:szCs w:val="26"/>
        </w:rPr>
        <w:t xml:space="preserve">церквою, 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вибудована «Хресна дорога» із 14 образами Ісуса Христа напередодні сходження на Голгофу.</w:t>
      </w:r>
    </w:p>
    <w:p w:rsidR="00ED68F6" w:rsidRPr="00886A49" w:rsidRDefault="00ED68F6" w:rsidP="00ED68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Починаючи із 1997 р., в межах України став відомим </w:t>
      </w:r>
      <w:proofErr w:type="spellStart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Колодіївський</w:t>
      </w:r>
      <w:proofErr w:type="spellEnd"/>
      <w:r w:rsidRPr="00F532B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монастир</w:t>
      </w:r>
      <w:r w:rsidRPr="00F532BC">
        <w:rPr>
          <w:rFonts w:ascii="Times New Roman" w:hAnsi="Times New Roman" w:cs="Times New Roman"/>
          <w:sz w:val="26"/>
          <w:szCs w:val="26"/>
          <w:shd w:val="clear" w:color="auto" w:fill="FFFFFF"/>
        </w:rPr>
        <w:t>, який досі приваблює віруючих християн та інших туристів.</w:t>
      </w:r>
    </w:p>
    <w:p w:rsidR="00ED68F6" w:rsidRPr="00271BC0" w:rsidRDefault="00ED68F6" w:rsidP="00ED68F6">
      <w:pPr>
        <w:tabs>
          <w:tab w:val="left" w:pos="1073"/>
        </w:tabs>
        <w:spacing w:after="0" w:line="240" w:lineRule="auto"/>
        <w:ind w:hanging="993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</w:t>
      </w:r>
      <w:r w:rsidRPr="00271BC0">
        <w:rPr>
          <w:sz w:val="36"/>
          <w:szCs w:val="36"/>
        </w:rPr>
        <w:t xml:space="preserve">      </w:t>
      </w:r>
      <w:r w:rsidRPr="00271BC0">
        <w:rPr>
          <w:rFonts w:ascii="Times New Roman" w:hAnsi="Times New Roman" w:cs="Times New Roman"/>
          <w:sz w:val="36"/>
          <w:szCs w:val="36"/>
        </w:rPr>
        <w:t>Вільні земельні ділянки та об’єкти нерухомості</w:t>
      </w:r>
    </w:p>
    <w:p w:rsidR="00ED68F6" w:rsidRPr="00DA6D6A" w:rsidRDefault="00ED68F6" w:rsidP="00ED68F6">
      <w:pPr>
        <w:tabs>
          <w:tab w:val="left" w:pos="1073"/>
        </w:tabs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9"/>
        <w:gridCol w:w="1957"/>
        <w:gridCol w:w="2459"/>
        <w:gridCol w:w="9249"/>
      </w:tblGrid>
      <w:tr w:rsidR="00ED68F6" w:rsidRPr="00DA6D6A" w:rsidTr="00CA4825">
        <w:tc>
          <w:tcPr>
            <w:tcW w:w="1689" w:type="dxa"/>
          </w:tcPr>
          <w:p w:rsidR="00ED68F6" w:rsidRPr="004930B9" w:rsidRDefault="00ED68F6" w:rsidP="00CA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B9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</w:p>
        </w:tc>
        <w:tc>
          <w:tcPr>
            <w:tcW w:w="1957" w:type="dxa"/>
          </w:tcPr>
          <w:p w:rsidR="00ED68F6" w:rsidRPr="004930B9" w:rsidRDefault="00ED68F6" w:rsidP="00CA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B9">
              <w:rPr>
                <w:rFonts w:ascii="Times New Roman" w:hAnsi="Times New Roman" w:cs="Times New Roman"/>
                <w:sz w:val="20"/>
                <w:szCs w:val="20"/>
              </w:rPr>
              <w:t>Розташування</w:t>
            </w:r>
          </w:p>
        </w:tc>
        <w:tc>
          <w:tcPr>
            <w:tcW w:w="2459" w:type="dxa"/>
          </w:tcPr>
          <w:p w:rsidR="00ED68F6" w:rsidRPr="004930B9" w:rsidRDefault="00ED68F6" w:rsidP="00CA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B9">
              <w:rPr>
                <w:rFonts w:ascii="Times New Roman" w:hAnsi="Times New Roman" w:cs="Times New Roman"/>
                <w:sz w:val="20"/>
                <w:szCs w:val="20"/>
              </w:rPr>
              <w:t>Короткий опис</w:t>
            </w:r>
          </w:p>
        </w:tc>
        <w:tc>
          <w:tcPr>
            <w:tcW w:w="9249" w:type="dxa"/>
          </w:tcPr>
          <w:p w:rsidR="00ED68F6" w:rsidRPr="00DA6D6A" w:rsidRDefault="00ED68F6" w:rsidP="00CA4825"/>
        </w:tc>
      </w:tr>
      <w:tr w:rsidR="00ED68F6" w:rsidTr="00CA4825">
        <w:tc>
          <w:tcPr>
            <w:tcW w:w="1689" w:type="dxa"/>
          </w:tcPr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542, 3 </w:t>
            </w:r>
            <w:r w:rsidRPr="00886A49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²</w:t>
            </w:r>
          </w:p>
        </w:tc>
        <w:tc>
          <w:tcPr>
            <w:tcW w:w="1957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930B9">
              <w:rPr>
                <w:rFonts w:ascii="Times New Roman" w:hAnsi="Times New Roman" w:cs="Times New Roman"/>
                <w:sz w:val="20"/>
                <w:szCs w:val="20"/>
              </w:rPr>
              <w:t>Скалат</w:t>
            </w:r>
            <w:proofErr w:type="spellEnd"/>
          </w:p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A49">
              <w:rPr>
                <w:rFonts w:ascii="Times New Roman" w:hAnsi="Times New Roman" w:cs="Times New Roman"/>
                <w:szCs w:val="28"/>
              </w:rPr>
              <w:t>вул.Л.Курбаса</w:t>
            </w:r>
            <w:proofErr w:type="spellEnd"/>
            <w:r w:rsidRPr="00886A49">
              <w:rPr>
                <w:rFonts w:ascii="Times New Roman" w:hAnsi="Times New Roman" w:cs="Times New Roman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886A49">
                <w:rPr>
                  <w:rFonts w:ascii="Times New Roman" w:hAnsi="Times New Roman" w:cs="Times New Roman"/>
                  <w:szCs w:val="28"/>
                </w:rPr>
                <w:t xml:space="preserve">32, </w:t>
              </w:r>
              <w:proofErr w:type="spellStart"/>
              <w:r w:rsidRPr="00886A49">
                <w:rPr>
                  <w:rFonts w:ascii="Times New Roman" w:hAnsi="Times New Roman" w:cs="Times New Roman"/>
                  <w:szCs w:val="28"/>
                </w:rPr>
                <w:t>м</w:t>
              </w:r>
            </w:smartTag>
            <w:r w:rsidRPr="00886A49">
              <w:rPr>
                <w:rFonts w:ascii="Times New Roman" w:hAnsi="Times New Roman" w:cs="Times New Roman"/>
                <w:szCs w:val="28"/>
              </w:rPr>
              <w:t>.Скалат</w:t>
            </w:r>
            <w:proofErr w:type="spellEnd"/>
            <w:r w:rsidRPr="00886A4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886A49">
              <w:rPr>
                <w:rFonts w:ascii="Times New Roman" w:hAnsi="Times New Roman" w:cs="Times New Roman"/>
                <w:szCs w:val="28"/>
              </w:rPr>
              <w:t>Підволочиський</w:t>
            </w:r>
            <w:proofErr w:type="spellEnd"/>
            <w:r w:rsidRPr="00886A49">
              <w:rPr>
                <w:rFonts w:ascii="Times New Roman" w:hAnsi="Times New Roman" w:cs="Times New Roman"/>
                <w:szCs w:val="28"/>
              </w:rPr>
              <w:t xml:space="preserve"> район, Тернопільська обл., 47800</w:t>
            </w:r>
          </w:p>
        </w:tc>
        <w:tc>
          <w:tcPr>
            <w:tcW w:w="2459" w:type="dxa"/>
          </w:tcPr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0B9">
              <w:rPr>
                <w:rFonts w:ascii="Times New Roman" w:hAnsi="Times New Roman" w:cs="Times New Roman"/>
                <w:sz w:val="20"/>
                <w:szCs w:val="20"/>
              </w:rPr>
              <w:t>Міський кінотеатр</w:t>
            </w: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  <w:drawing>
                <wp:inline distT="0" distB="0" distL="0" distR="0" wp14:anchorId="1642B4D4" wp14:editId="181FF4D9">
                  <wp:extent cx="5253487" cy="3001992"/>
                  <wp:effectExtent l="0" t="0" r="4445" b="8255"/>
                  <wp:docPr id="5" name="Рисунок 5" descr="C:\Users\admin\Desktop\1024px-Скалат,_вулиця_Леся_Курба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024px-Скалат,_вулиця_Леся_Курба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022" cy="30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F6" w:rsidTr="00CA4825">
        <w:trPr>
          <w:trHeight w:val="4110"/>
        </w:trPr>
        <w:tc>
          <w:tcPr>
            <w:tcW w:w="1689" w:type="dxa"/>
          </w:tcPr>
          <w:p w:rsidR="00ED68F6" w:rsidRPr="00E84DBC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352,4 </w:t>
            </w:r>
            <w:r w:rsidRPr="00E84DBC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²</w:t>
            </w:r>
          </w:p>
        </w:tc>
        <w:tc>
          <w:tcPr>
            <w:tcW w:w="1957" w:type="dxa"/>
          </w:tcPr>
          <w:p w:rsidR="00ED68F6" w:rsidRPr="00F86617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F86617">
              <w:rPr>
                <w:rFonts w:ascii="Times New Roman" w:hAnsi="Times New Roman" w:cs="Times New Roman"/>
              </w:rPr>
              <w:t xml:space="preserve">вул. Радгоспна, 5а, с. </w:t>
            </w:r>
            <w:proofErr w:type="spellStart"/>
            <w:r w:rsidRPr="00F86617">
              <w:rPr>
                <w:rFonts w:ascii="Times New Roman" w:hAnsi="Times New Roman" w:cs="Times New Roman"/>
              </w:rPr>
              <w:t>Колодіївка</w:t>
            </w:r>
            <w:proofErr w:type="spellEnd"/>
            <w:r w:rsidRPr="00F866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6617">
              <w:rPr>
                <w:rFonts w:ascii="Times New Roman" w:hAnsi="Times New Roman" w:cs="Times New Roman"/>
              </w:rPr>
              <w:t>Підволочиський</w:t>
            </w:r>
            <w:proofErr w:type="spellEnd"/>
            <w:r w:rsidRPr="00F86617">
              <w:rPr>
                <w:rFonts w:ascii="Times New Roman" w:hAnsi="Times New Roman" w:cs="Times New Roman"/>
              </w:rPr>
              <w:t xml:space="preserve"> р-н, Тернопільська обл., 47800</w:t>
            </w:r>
          </w:p>
        </w:tc>
        <w:tc>
          <w:tcPr>
            <w:tcW w:w="2459" w:type="dxa"/>
          </w:tcPr>
          <w:p w:rsidR="00ED68F6" w:rsidRPr="00F86617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F86617">
              <w:rPr>
                <w:rFonts w:ascii="Times New Roman" w:hAnsi="Times New Roman" w:cs="Times New Roman"/>
              </w:rPr>
              <w:t>Будинок культури</w:t>
            </w: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0E3E2C0" wp14:editId="617EADC0">
                  <wp:extent cx="4968510" cy="3157268"/>
                  <wp:effectExtent l="0" t="0" r="3810" b="5080"/>
                  <wp:docPr id="6" name="Рисунок 6" descr="C:\Users\admin\AppData\Local\Temp\Rar$DIa0.921\image-0-02-05-c8ad95b904421d523645c2f5005a6753b36e465b3ef04b7f2c828f4bc18dbef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Ia0.921\image-0-02-05-c8ad95b904421d523645c2f5005a6753b36e465b3ef04b7f2c828f4bc18dbef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512" cy="31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F6" w:rsidTr="00CA4825">
        <w:tc>
          <w:tcPr>
            <w:tcW w:w="1689" w:type="dxa"/>
          </w:tcPr>
          <w:p w:rsidR="00ED68F6" w:rsidRPr="00CD2F84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CD2F84">
              <w:rPr>
                <w:rFonts w:ascii="Times New Roman" w:hAnsi="Times New Roman" w:cs="Times New Roman"/>
              </w:rPr>
              <w:t>8000м²</w:t>
            </w:r>
          </w:p>
        </w:tc>
        <w:tc>
          <w:tcPr>
            <w:tcW w:w="1957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Поділля</w:t>
            </w:r>
          </w:p>
        </w:tc>
        <w:tc>
          <w:tcPr>
            <w:tcW w:w="245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Старий сад</w:t>
            </w: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0A23F96" wp14:editId="1B6E4605">
                  <wp:extent cx="5719313" cy="2691441"/>
                  <wp:effectExtent l="0" t="0" r="0" b="0"/>
                  <wp:docPr id="7" name="Рисунок 7" descr="C:\Users\admin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228" cy="269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F6" w:rsidTr="00CA4825">
        <w:trPr>
          <w:trHeight w:val="1834"/>
        </w:trPr>
        <w:tc>
          <w:tcPr>
            <w:tcW w:w="1689" w:type="dxa"/>
          </w:tcPr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30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Загальна площа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приміщення, в т.ч. (м2):182,3</w:t>
            </w:r>
            <w:r w:rsidRPr="004930B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² -</w:t>
            </w:r>
          </w:p>
          <w:p w:rsidR="00ED68F6" w:rsidRPr="00584055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30B9">
              <w:rPr>
                <w:rFonts w:ascii="Times New Roman" w:hAnsi="Times New Roman" w:cs="Times New Roman"/>
                <w:sz w:val="18"/>
                <w:szCs w:val="18"/>
              </w:rPr>
              <w:t>виробничі приміщення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  <w:r w:rsidRPr="0058405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30B9">
              <w:rPr>
                <w:rFonts w:ascii="Times New Roman" w:hAnsi="Times New Roman" w:cs="Times New Roman"/>
                <w:sz w:val="18"/>
                <w:szCs w:val="18"/>
              </w:rPr>
              <w:t xml:space="preserve">складські приміщення </w:t>
            </w:r>
          </w:p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0B9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іністративні приміщення 88,7</w:t>
            </w:r>
            <w:r w:rsidRPr="004930B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1957" w:type="dxa"/>
          </w:tcPr>
          <w:p w:rsidR="00ED68F6" w:rsidRPr="00A04C23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C23">
              <w:rPr>
                <w:rFonts w:ascii="Times New Roman" w:hAnsi="Times New Roman" w:cs="Times New Roman"/>
                <w:szCs w:val="28"/>
              </w:rPr>
              <w:t>вул.Незалежності</w:t>
            </w:r>
            <w:proofErr w:type="spellEnd"/>
            <w:r w:rsidRPr="00A04C23">
              <w:rPr>
                <w:rFonts w:ascii="Times New Roman" w:hAnsi="Times New Roman" w:cs="Times New Roman"/>
                <w:szCs w:val="28"/>
              </w:rPr>
              <w:t xml:space="preserve">, 56, </w:t>
            </w:r>
            <w:proofErr w:type="spellStart"/>
            <w:r w:rsidRPr="00A04C23">
              <w:rPr>
                <w:rFonts w:ascii="Times New Roman" w:hAnsi="Times New Roman" w:cs="Times New Roman"/>
                <w:szCs w:val="28"/>
              </w:rPr>
              <w:t>с.Зарубинці</w:t>
            </w:r>
            <w:proofErr w:type="spellEnd"/>
            <w:r w:rsidRPr="00A04C23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A04C23">
              <w:rPr>
                <w:rFonts w:ascii="Times New Roman" w:hAnsi="Times New Roman" w:cs="Times New Roman"/>
                <w:szCs w:val="28"/>
              </w:rPr>
              <w:t>Підволочиський</w:t>
            </w:r>
            <w:proofErr w:type="spellEnd"/>
            <w:r w:rsidRPr="00A04C23">
              <w:rPr>
                <w:rFonts w:ascii="Times New Roman" w:hAnsi="Times New Roman" w:cs="Times New Roman"/>
                <w:szCs w:val="28"/>
              </w:rPr>
              <w:t xml:space="preserve"> р-н, Тернопільська обл., 47800</w:t>
            </w:r>
          </w:p>
        </w:tc>
        <w:tc>
          <w:tcPr>
            <w:tcW w:w="2459" w:type="dxa"/>
          </w:tcPr>
          <w:p w:rsidR="00ED68F6" w:rsidRPr="00A04C23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4C23">
              <w:rPr>
                <w:rFonts w:ascii="Times New Roman" w:hAnsi="Times New Roman" w:cs="Times New Roman"/>
                <w:sz w:val="20"/>
                <w:szCs w:val="20"/>
              </w:rPr>
              <w:t>Нежитлова будівля - контора</w:t>
            </w:r>
          </w:p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>вул.Незалежності</w:t>
            </w:r>
            <w:proofErr w:type="spellEnd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 xml:space="preserve">, 56, </w:t>
            </w:r>
            <w:proofErr w:type="spellStart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>с.Зарубинці</w:t>
            </w:r>
            <w:proofErr w:type="spellEnd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>Підволочиський</w:t>
            </w:r>
            <w:proofErr w:type="spellEnd"/>
            <w:r w:rsidRPr="00A04C23">
              <w:rPr>
                <w:rFonts w:ascii="Times New Roman" w:hAnsi="Times New Roman" w:cs="Times New Roman"/>
                <w:sz w:val="20"/>
                <w:szCs w:val="20"/>
              </w:rPr>
              <w:t xml:space="preserve"> р-н, Тернопільська обл., 47800</w:t>
            </w:r>
          </w:p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F6" w:rsidTr="00CA4825">
        <w:trPr>
          <w:trHeight w:val="2173"/>
        </w:trPr>
        <w:tc>
          <w:tcPr>
            <w:tcW w:w="1689" w:type="dxa"/>
          </w:tcPr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D68F6" w:rsidRPr="00A04C23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Колодіївка</w:t>
            </w:r>
            <w:proofErr w:type="spellEnd"/>
          </w:p>
        </w:tc>
        <w:tc>
          <w:tcPr>
            <w:tcW w:w="2459" w:type="dxa"/>
          </w:tcPr>
          <w:p w:rsidR="00ED68F6" w:rsidRPr="00E84DBC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Cs w:val="28"/>
              </w:rPr>
            </w:pPr>
            <w:r w:rsidRPr="00E84DBC">
              <w:rPr>
                <w:rFonts w:ascii="Times New Roman" w:hAnsi="Times New Roman" w:cs="Times New Roman"/>
                <w:b/>
                <w:szCs w:val="28"/>
              </w:rPr>
              <w:t>Лазня з пральнею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84DBC">
              <w:rPr>
                <w:rFonts w:ascii="Times New Roman" w:hAnsi="Times New Roman" w:cs="Times New Roman"/>
                <w:szCs w:val="28"/>
              </w:rPr>
              <w:t xml:space="preserve">виробничі приміщення, </w:t>
            </w:r>
            <w:r>
              <w:rPr>
                <w:rFonts w:ascii="Times New Roman" w:hAnsi="Times New Roman" w:cs="Times New Roman"/>
                <w:szCs w:val="28"/>
              </w:rPr>
              <w:t xml:space="preserve">комунальна власність рік </w:t>
            </w:r>
            <w:r w:rsidRPr="00E84DBC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84DBC">
              <w:rPr>
                <w:rFonts w:ascii="Times New Roman" w:hAnsi="Times New Roman" w:cs="Times New Roman"/>
                <w:szCs w:val="28"/>
              </w:rPr>
              <w:t>ийняття в експлуатацію 1993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</w:p>
          <w:p w:rsidR="00ED68F6" w:rsidRPr="00886A4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4DBC">
              <w:rPr>
                <w:rFonts w:ascii="Times New Roman" w:hAnsi="Times New Roman" w:cs="Times New Roman"/>
                <w:sz w:val="20"/>
                <w:szCs w:val="20"/>
              </w:rPr>
              <w:t>Відстань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залізничної станції 6</w:t>
            </w:r>
            <w:r w:rsidRPr="00E84DBC">
              <w:rPr>
                <w:rFonts w:ascii="Times New Roman" w:hAnsi="Times New Roman" w:cs="Times New Roman"/>
              </w:rPr>
              <w:t>км</w:t>
            </w:r>
          </w:p>
          <w:p w:rsidR="00ED68F6" w:rsidRPr="00E84DBC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E84DBC">
              <w:rPr>
                <w:rFonts w:ascii="Times New Roman" w:hAnsi="Times New Roman" w:cs="Times New Roman"/>
              </w:rPr>
              <w:t>автомагістралі 500м</w:t>
            </w:r>
          </w:p>
          <w:p w:rsidR="00ED68F6" w:rsidRPr="00A04C23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4DBC">
              <w:rPr>
                <w:rFonts w:ascii="Times New Roman" w:hAnsi="Times New Roman" w:cs="Times New Roman"/>
              </w:rPr>
              <w:t>аеропорту</w:t>
            </w:r>
            <w:r w:rsidRPr="00E84DBC">
              <w:rPr>
                <w:rFonts w:ascii="Times New Roman" w:hAnsi="Times New Roman" w:cs="Times New Roman"/>
              </w:rPr>
              <w:tab/>
              <w:t>21 км</w:t>
            </w: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Pr="00F86617" w:rsidRDefault="00ED68F6" w:rsidP="00CA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Pr="00F86617" w:rsidRDefault="00ED68F6" w:rsidP="00CA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Default="00ED68F6" w:rsidP="00CA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Default="00ED68F6" w:rsidP="00CA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Default="00ED68F6" w:rsidP="00CA482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F6" w:rsidRPr="00F86617" w:rsidRDefault="00ED68F6" w:rsidP="00CA482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F6" w:rsidTr="00CA4825">
        <w:trPr>
          <w:trHeight w:val="64"/>
        </w:trPr>
        <w:tc>
          <w:tcPr>
            <w:tcW w:w="1689" w:type="dxa"/>
          </w:tcPr>
          <w:p w:rsidR="00ED68F6" w:rsidRPr="004930B9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D68F6" w:rsidRPr="00A04C23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9" w:type="dxa"/>
          </w:tcPr>
          <w:p w:rsidR="00ED68F6" w:rsidRPr="00E84DBC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249" w:type="dxa"/>
          </w:tcPr>
          <w:p w:rsidR="00ED68F6" w:rsidRDefault="00ED68F6" w:rsidP="00CA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F6" w:rsidTr="00CA4825">
        <w:trPr>
          <w:trHeight w:val="2684"/>
        </w:trPr>
        <w:tc>
          <w:tcPr>
            <w:tcW w:w="1689" w:type="dxa"/>
          </w:tcPr>
          <w:p w:rsidR="00ED68F6" w:rsidRPr="00584055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055">
              <w:rPr>
                <w:rFonts w:ascii="Times New Roman" w:hAnsi="Times New Roman" w:cs="Times New Roman"/>
                <w:sz w:val="18"/>
                <w:szCs w:val="18"/>
              </w:rPr>
              <w:t>30 га</w:t>
            </w:r>
          </w:p>
        </w:tc>
        <w:tc>
          <w:tcPr>
            <w:tcW w:w="1957" w:type="dxa"/>
          </w:tcPr>
          <w:p w:rsidR="00ED68F6" w:rsidRPr="00584055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05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Остап’є</w:t>
            </w:r>
            <w:proofErr w:type="spellEnd"/>
          </w:p>
        </w:tc>
        <w:tc>
          <w:tcPr>
            <w:tcW w:w="2459" w:type="dxa"/>
          </w:tcPr>
          <w:p w:rsidR="00ED68F6" w:rsidRPr="00584055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055">
              <w:rPr>
                <w:rFonts w:ascii="Times New Roman" w:hAnsi="Times New Roman" w:cs="Times New Roman"/>
                <w:sz w:val="18"/>
                <w:szCs w:val="18"/>
              </w:rPr>
              <w:t>Господарські будівлі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9" w:type="dxa"/>
          </w:tcPr>
          <w:p w:rsidR="00ED68F6" w:rsidRDefault="00ED68F6" w:rsidP="00CA482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F5E14E9" wp14:editId="1754FD52">
                  <wp:extent cx="5736566" cy="2562045"/>
                  <wp:effectExtent l="0" t="0" r="0" b="0"/>
                  <wp:docPr id="8" name="Рисунок 8" descr="C:\Users\admin\Desktop\остап’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стап’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53" cy="256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8F6" w:rsidRDefault="00ED68F6" w:rsidP="00ED68F6">
      <w:pPr>
        <w:tabs>
          <w:tab w:val="left" w:pos="1073"/>
        </w:tabs>
        <w:ind w:hanging="993"/>
        <w:rPr>
          <w:rFonts w:ascii="Times New Roman" w:hAnsi="Times New Roman" w:cs="Times New Roman"/>
          <w:sz w:val="28"/>
          <w:szCs w:val="28"/>
        </w:rPr>
      </w:pP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66D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lastRenderedPageBreak/>
        <w:t>Контактна інформація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uk-UA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калатська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міська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рада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47851, Тернопільська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Підволочиський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місто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Грушевського, буд. № 2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</w:p>
    <w:p w:rsidR="00ED68F6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Савончак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 Васильович</w:t>
      </w:r>
    </w:p>
    <w:p w:rsidR="00ED68F6" w:rsidRPr="006F66D6" w:rsidRDefault="00ED68F6" w:rsidP="00ED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(03543</w:t>
      </w:r>
      <w:r w:rsidRPr="00B53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3-15-31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(03543</w:t>
      </w:r>
      <w:r w:rsidRPr="00B53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3-16-07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uk-UA"/>
        </w:rPr>
        <w:t>ra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da</w:t>
      </w:r>
      <w:proofErr w:type="spellEnd"/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uk-UA"/>
        </w:rPr>
        <w:t>skalatmr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.gov.ua</w:t>
      </w:r>
      <w:proofErr w:type="spellEnd"/>
    </w:p>
    <w:p w:rsidR="00ED68F6" w:rsidRPr="00271BC0" w:rsidRDefault="00ED68F6" w:rsidP="00ED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Код ЄДРПОУ 04058445, </w:t>
      </w:r>
      <w:r w:rsidRPr="006F66D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МФО 838012, в ГУДКСУ у Тернопільській обл.</w:t>
      </w:r>
    </w:p>
    <w:p w:rsidR="00732B98" w:rsidRDefault="00732B98">
      <w:bookmarkStart w:id="0" w:name="_GoBack"/>
      <w:bookmarkEnd w:id="0"/>
    </w:p>
    <w:sectPr w:rsidR="00732B98" w:rsidSect="006F66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EF9"/>
    <w:multiLevelType w:val="hybridMultilevel"/>
    <w:tmpl w:val="8C8E8AD8"/>
    <w:lvl w:ilvl="0" w:tplc="B4CC9D1A">
      <w:start w:val="1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C47E9"/>
    <w:multiLevelType w:val="multilevel"/>
    <w:tmpl w:val="09E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D5A82"/>
    <w:multiLevelType w:val="multilevel"/>
    <w:tmpl w:val="CDEC7A6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>
    <w:nsid w:val="684D26DF"/>
    <w:multiLevelType w:val="multilevel"/>
    <w:tmpl w:val="E2E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E"/>
    <w:rsid w:val="0068346E"/>
    <w:rsid w:val="00732B98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8F6"/>
    <w:pPr>
      <w:spacing w:after="0" w:line="240" w:lineRule="auto"/>
      <w:ind w:left="720"/>
      <w:contextualSpacing/>
    </w:pPr>
    <w:rPr>
      <w:rFonts w:ascii="Arial" w:hAnsi="Arial"/>
      <w:sz w:val="20"/>
      <w:lang w:val="ru-RU"/>
    </w:rPr>
  </w:style>
  <w:style w:type="character" w:styleId="a4">
    <w:name w:val="Strong"/>
    <w:basedOn w:val="a0"/>
    <w:uiPriority w:val="22"/>
    <w:qFormat/>
    <w:rsid w:val="00ED68F6"/>
    <w:rPr>
      <w:b/>
      <w:bCs/>
    </w:rPr>
  </w:style>
  <w:style w:type="table" w:styleId="a5">
    <w:name w:val="Table Grid"/>
    <w:basedOn w:val="a1"/>
    <w:uiPriority w:val="59"/>
    <w:rsid w:val="00ED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8F6"/>
    <w:pPr>
      <w:spacing w:after="0" w:line="240" w:lineRule="auto"/>
      <w:ind w:left="720"/>
      <w:contextualSpacing/>
    </w:pPr>
    <w:rPr>
      <w:rFonts w:ascii="Arial" w:hAnsi="Arial"/>
      <w:sz w:val="20"/>
      <w:lang w:val="ru-RU"/>
    </w:rPr>
  </w:style>
  <w:style w:type="character" w:styleId="a4">
    <w:name w:val="Strong"/>
    <w:basedOn w:val="a0"/>
    <w:uiPriority w:val="22"/>
    <w:qFormat/>
    <w:rsid w:val="00ED68F6"/>
    <w:rPr>
      <w:b/>
      <w:bCs/>
    </w:rPr>
  </w:style>
  <w:style w:type="table" w:styleId="a5">
    <w:name w:val="Table Grid"/>
    <w:basedOn w:val="a1"/>
    <w:uiPriority w:val="59"/>
    <w:rsid w:val="00ED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0%B8%D0%BA%D0%BB%D0%BE%D0%BD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0%BE%D0%BC%D1%96%D1%80%D0%BD%D0%B8%D0%B9_%D0%BA%D0%BE%D0%BD%D1%82%D0%B8%D0%BD%D0%B5%D0%BD%D1%82%D0%B0%D0%BB%D1%8C%D0%BD%D0%B8%D0%B9_%D0%BA%D0%BB%D1%96%D0%BC%D0%B0%D1%82" TargetMode="Externa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A%D0%B0%D0%BB%D0%B0%D1%82%D1%81%D1%8C%D0%BA%D0%B0_%D0%BC%D1%96%D1%81%D1%8C%D0%BA%D0%B0_%D0%B3%D1%80%D0%BE%D0%BC%D0%B0%D0%B4%D0%B0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uk.wikipedia.org/wiki/%D0%A1%D0%BA%D0%B0%D0%BB%D0%B0%D1%82%D1%81%D1%8C%D0%BA%D0%B0_%D0%BC%D1%96%D1%81%D1%8C%D0%BA%D0%B0_%D0%B3%D1%80%D0%BE%D0%BC%D0%B0%D0%B4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A1%D0%BA%D0%B0%D0%BB%D0%B0%D1%82%D1%81%D1%8C%D0%BA%D0%B0_%D0%BC%D1%96%D1%81%D1%8C%D0%BA%D0%B0_%D0%B3%D1%80%D0%BE%D0%BC%D0%B0%D0%B4%D0%B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ln w="28575">
              <a:noFill/>
            </a:ln>
          </c:spPr>
          <c:invertIfNegative val="0"/>
          <c:cat>
            <c:strRef>
              <c:f>' Населення'!$D$2:$D$25</c:f>
              <c:strCache>
                <c:ptCount val="24"/>
                <c:pt idx="0">
                  <c:v>Населення</c:v>
                </c:pt>
                <c:pt idx="1">
                  <c:v>Чисельність наявного населення на кінець звітного року ( на 1 січня наступного за звітним року)</c:v>
                </c:pt>
                <c:pt idx="2">
                  <c:v>Середньорічна чисельність наявного населення міста </c:v>
                </c:pt>
                <c:pt idx="3">
                  <c:v>Чисельність постійного населення на кінець звітного року</c:v>
                </c:pt>
                <c:pt idx="4">
                  <c:v>Площа територіальної громади (міста)</c:v>
                </c:pt>
                <c:pt idx="5">
                  <c:v>Густота населення </c:v>
                </c:pt>
                <c:pt idx="6">
                  <c:v>Розподіл населення за статтю </c:v>
                </c:pt>
                <c:pt idx="7">
                  <c:v>Кількість чоловіків </c:v>
                </c:pt>
                <c:pt idx="8">
                  <c:v>Кількість жінок </c:v>
                </c:pt>
                <c:pt idx="9">
                  <c:v>Кількість чоловіків на 100 жінок </c:v>
                </c:pt>
                <c:pt idx="10">
                  <c:v>Розподіл населення за віком </c:v>
                </c:pt>
                <c:pt idx="11">
                  <c:v>кількість населення , молодшого від працездатного віку в т.ч.</c:v>
                </c:pt>
                <c:pt idx="12">
                  <c:v>кількість населення віком від 7 до 16 років</c:v>
                </c:pt>
                <c:pt idx="13">
                  <c:v>кількість населення працездатного віку</c:v>
                </c:pt>
                <c:pt idx="14">
                  <c:v>кількість чоловіків працездатного віку</c:v>
                </c:pt>
                <c:pt idx="15">
                  <c:v>кількість жінок працездатного віку</c:v>
                </c:pt>
                <c:pt idx="16">
                  <c:v>кількість населення старшого від працездатного віку </c:v>
                </c:pt>
                <c:pt idx="17">
                  <c:v>кількість чоловіків старших від працездатного віку</c:v>
                </c:pt>
                <c:pt idx="18">
                  <c:v>кількість жінок старших від працездатного віку </c:v>
                </c:pt>
                <c:pt idx="19">
                  <c:v>Розподіл населення за віком у % </c:v>
                </c:pt>
                <c:pt idx="20">
                  <c:v>населення молодше від працездатного віку у % до всього населення </c:v>
                </c:pt>
                <c:pt idx="21">
                  <c:v>населення працездатного віку у % до всього населення </c:v>
                </c:pt>
                <c:pt idx="22">
                  <c:v>населення старшого від працездатного віку у % до всього населення </c:v>
                </c:pt>
                <c:pt idx="23">
                  <c:v>Демографічні показники </c:v>
                </c:pt>
              </c:strCache>
            </c:strRef>
          </c:cat>
          <c:val>
            <c:numRef>
              <c:f>' Населення'!$E$2:$E$25</c:f>
              <c:numCache>
                <c:formatCode>General</c:formatCode>
                <c:ptCount val="24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spPr>
            <a:ln w="28575">
              <a:noFill/>
            </a:ln>
          </c:spPr>
          <c:invertIfNegative val="0"/>
          <c:cat>
            <c:strRef>
              <c:f>' Населення'!$D$2:$D$25</c:f>
              <c:strCache>
                <c:ptCount val="24"/>
                <c:pt idx="0">
                  <c:v>Населення</c:v>
                </c:pt>
                <c:pt idx="1">
                  <c:v>Чисельність наявного населення на кінець звітного року ( на 1 січня наступного за звітним року)</c:v>
                </c:pt>
                <c:pt idx="2">
                  <c:v>Середньорічна чисельність наявного населення міста </c:v>
                </c:pt>
                <c:pt idx="3">
                  <c:v>Чисельність постійного населення на кінець звітного року</c:v>
                </c:pt>
                <c:pt idx="4">
                  <c:v>Площа територіальної громади (міста)</c:v>
                </c:pt>
                <c:pt idx="5">
                  <c:v>Густота населення </c:v>
                </c:pt>
                <c:pt idx="6">
                  <c:v>Розподіл населення за статтю </c:v>
                </c:pt>
                <c:pt idx="7">
                  <c:v>Кількість чоловіків </c:v>
                </c:pt>
                <c:pt idx="8">
                  <c:v>Кількість жінок </c:v>
                </c:pt>
                <c:pt idx="9">
                  <c:v>Кількість чоловіків на 100 жінок </c:v>
                </c:pt>
                <c:pt idx="10">
                  <c:v>Розподіл населення за віком </c:v>
                </c:pt>
                <c:pt idx="11">
                  <c:v>кількість населення , молодшого від працездатного віку в т.ч.</c:v>
                </c:pt>
                <c:pt idx="12">
                  <c:v>кількість населення віком від 7 до 16 років</c:v>
                </c:pt>
                <c:pt idx="13">
                  <c:v>кількість населення працездатного віку</c:v>
                </c:pt>
                <c:pt idx="14">
                  <c:v>кількість чоловіків працездатного віку</c:v>
                </c:pt>
                <c:pt idx="15">
                  <c:v>кількість жінок працездатного віку</c:v>
                </c:pt>
                <c:pt idx="16">
                  <c:v>кількість населення старшого від працездатного віку </c:v>
                </c:pt>
                <c:pt idx="17">
                  <c:v>кількість чоловіків старших від працездатного віку</c:v>
                </c:pt>
                <c:pt idx="18">
                  <c:v>кількість жінок старших від працездатного віку </c:v>
                </c:pt>
                <c:pt idx="19">
                  <c:v>Розподіл населення за віком у % </c:v>
                </c:pt>
                <c:pt idx="20">
                  <c:v>населення молодше від працездатного віку у % до всього населення </c:v>
                </c:pt>
                <c:pt idx="21">
                  <c:v>населення працездатного віку у % до всього населення </c:v>
                </c:pt>
                <c:pt idx="22">
                  <c:v>населення старшого від працездатного віку у % до всього населення </c:v>
                </c:pt>
                <c:pt idx="23">
                  <c:v>Демографічні показники </c:v>
                </c:pt>
              </c:strCache>
            </c:strRef>
          </c:cat>
          <c:val>
            <c:numRef>
              <c:f>' Населення'!$I$2:$I$25</c:f>
              <c:numCache>
                <c:formatCode>#,##0.00_-</c:formatCode>
                <c:ptCount val="24"/>
                <c:pt idx="1">
                  <c:v>14068</c:v>
                </c:pt>
                <c:pt idx="2">
                  <c:v>3927</c:v>
                </c:pt>
                <c:pt idx="3">
                  <c:v>14366</c:v>
                </c:pt>
                <c:pt idx="4">
                  <c:v>224</c:v>
                </c:pt>
                <c:pt idx="5">
                  <c:v>17.53125</c:v>
                </c:pt>
                <c:pt idx="7">
                  <c:v>6637</c:v>
                </c:pt>
                <c:pt idx="8">
                  <c:v>7729</c:v>
                </c:pt>
                <c:pt idx="9">
                  <c:v>85.871393453228109</c:v>
                </c:pt>
                <c:pt idx="11">
                  <c:v>2334</c:v>
                </c:pt>
                <c:pt idx="12">
                  <c:v>1371</c:v>
                </c:pt>
                <c:pt idx="13">
                  <c:v>7452</c:v>
                </c:pt>
                <c:pt idx="14">
                  <c:v>3578</c:v>
                </c:pt>
                <c:pt idx="15">
                  <c:v>3835</c:v>
                </c:pt>
                <c:pt idx="16">
                  <c:v>3709</c:v>
                </c:pt>
                <c:pt idx="17">
                  <c:v>1468</c:v>
                </c:pt>
                <c:pt idx="18">
                  <c:v>1704</c:v>
                </c:pt>
                <c:pt idx="20">
                  <c:v>16.246693582068772</c:v>
                </c:pt>
                <c:pt idx="21">
                  <c:v>51.872476681052483</c:v>
                </c:pt>
                <c:pt idx="22">
                  <c:v>25.817903382987609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 Населення'!$D$2:$D$25</c:f>
              <c:strCache>
                <c:ptCount val="24"/>
                <c:pt idx="0">
                  <c:v>Населення</c:v>
                </c:pt>
                <c:pt idx="1">
                  <c:v>Чисельність наявного населення на кінець звітного року ( на 1 січня наступного за звітним року)</c:v>
                </c:pt>
                <c:pt idx="2">
                  <c:v>Середньорічна чисельність наявного населення міста </c:v>
                </c:pt>
                <c:pt idx="3">
                  <c:v>Чисельність постійного населення на кінець звітного року</c:v>
                </c:pt>
                <c:pt idx="4">
                  <c:v>Площа територіальної громади (міста)</c:v>
                </c:pt>
                <c:pt idx="5">
                  <c:v>Густота населення </c:v>
                </c:pt>
                <c:pt idx="6">
                  <c:v>Розподіл населення за статтю </c:v>
                </c:pt>
                <c:pt idx="7">
                  <c:v>Кількість чоловіків </c:v>
                </c:pt>
                <c:pt idx="8">
                  <c:v>Кількість жінок </c:v>
                </c:pt>
                <c:pt idx="9">
                  <c:v>Кількість чоловіків на 100 жінок </c:v>
                </c:pt>
                <c:pt idx="10">
                  <c:v>Розподіл населення за віком </c:v>
                </c:pt>
                <c:pt idx="11">
                  <c:v>кількість населення , молодшого від працездатного віку в т.ч.</c:v>
                </c:pt>
                <c:pt idx="12">
                  <c:v>кількість населення віком від 7 до 16 років</c:v>
                </c:pt>
                <c:pt idx="13">
                  <c:v>кількість населення працездатного віку</c:v>
                </c:pt>
                <c:pt idx="14">
                  <c:v>кількість чоловіків працездатного віку</c:v>
                </c:pt>
                <c:pt idx="15">
                  <c:v>кількість жінок працездатного віку</c:v>
                </c:pt>
                <c:pt idx="16">
                  <c:v>кількість населення старшого від працездатного віку </c:v>
                </c:pt>
                <c:pt idx="17">
                  <c:v>кількість чоловіків старших від працездатного віку</c:v>
                </c:pt>
                <c:pt idx="18">
                  <c:v>кількість жінок старших від працездатного віку </c:v>
                </c:pt>
                <c:pt idx="19">
                  <c:v>Розподіл населення за віком у % </c:v>
                </c:pt>
                <c:pt idx="20">
                  <c:v>населення молодше від працездатного віку у % до всього населення </c:v>
                </c:pt>
                <c:pt idx="21">
                  <c:v>населення працездатного віку у % до всього населення </c:v>
                </c:pt>
                <c:pt idx="22">
                  <c:v>населення старшого від працездатного віку у % до всього населення </c:v>
                </c:pt>
                <c:pt idx="23">
                  <c:v>Демографічні показники </c:v>
                </c:pt>
              </c:strCache>
            </c:strRef>
          </c:cat>
          <c:val>
            <c:numRef>
              <c:f>' Населення'!$F$2:$F$25</c:f>
            </c:numRef>
          </c:val>
        </c:ser>
        <c:ser>
          <c:idx val="2"/>
          <c:order val="2"/>
          <c:invertIfNegative val="0"/>
          <c:cat>
            <c:strRef>
              <c:f>' Населення'!$D$2:$D$25</c:f>
              <c:strCache>
                <c:ptCount val="24"/>
                <c:pt idx="0">
                  <c:v>Населення</c:v>
                </c:pt>
                <c:pt idx="1">
                  <c:v>Чисельність наявного населення на кінець звітного року ( на 1 січня наступного за звітним року)</c:v>
                </c:pt>
                <c:pt idx="2">
                  <c:v>Середньорічна чисельність наявного населення міста </c:v>
                </c:pt>
                <c:pt idx="3">
                  <c:v>Чисельність постійного населення на кінець звітного року</c:v>
                </c:pt>
                <c:pt idx="4">
                  <c:v>Площа територіальної громади (міста)</c:v>
                </c:pt>
                <c:pt idx="5">
                  <c:v>Густота населення </c:v>
                </c:pt>
                <c:pt idx="6">
                  <c:v>Розподіл населення за статтю </c:v>
                </c:pt>
                <c:pt idx="7">
                  <c:v>Кількість чоловіків </c:v>
                </c:pt>
                <c:pt idx="8">
                  <c:v>Кількість жінок </c:v>
                </c:pt>
                <c:pt idx="9">
                  <c:v>Кількість чоловіків на 100 жінок </c:v>
                </c:pt>
                <c:pt idx="10">
                  <c:v>Розподіл населення за віком </c:v>
                </c:pt>
                <c:pt idx="11">
                  <c:v>кількість населення , молодшого від працездатного віку в т.ч.</c:v>
                </c:pt>
                <c:pt idx="12">
                  <c:v>кількість населення віком від 7 до 16 років</c:v>
                </c:pt>
                <c:pt idx="13">
                  <c:v>кількість населення працездатного віку</c:v>
                </c:pt>
                <c:pt idx="14">
                  <c:v>кількість чоловіків працездатного віку</c:v>
                </c:pt>
                <c:pt idx="15">
                  <c:v>кількість жінок працездатного віку</c:v>
                </c:pt>
                <c:pt idx="16">
                  <c:v>кількість населення старшого від працездатного віку </c:v>
                </c:pt>
                <c:pt idx="17">
                  <c:v>кількість чоловіків старших від працездатного віку</c:v>
                </c:pt>
                <c:pt idx="18">
                  <c:v>кількість жінок старших від працездатного віку </c:v>
                </c:pt>
                <c:pt idx="19">
                  <c:v>Розподіл населення за віком у % </c:v>
                </c:pt>
                <c:pt idx="20">
                  <c:v>населення молодше від працездатного віку у % до всього населення </c:v>
                </c:pt>
                <c:pt idx="21">
                  <c:v>населення працездатного віку у % до всього населення </c:v>
                </c:pt>
                <c:pt idx="22">
                  <c:v>населення старшого від працездатного віку у % до всього населення </c:v>
                </c:pt>
                <c:pt idx="23">
                  <c:v>Демографічні показники </c:v>
                </c:pt>
              </c:strCache>
            </c:strRef>
          </c:cat>
          <c:val>
            <c:numRef>
              <c:f>' Населення'!$G$2:$G$25</c:f>
            </c:numRef>
          </c:val>
        </c:ser>
        <c:ser>
          <c:idx val="3"/>
          <c:order val="3"/>
          <c:invertIfNegative val="0"/>
          <c:cat>
            <c:strRef>
              <c:f>' Населення'!$D$2:$D$25</c:f>
              <c:strCache>
                <c:ptCount val="24"/>
                <c:pt idx="0">
                  <c:v>Населення</c:v>
                </c:pt>
                <c:pt idx="1">
                  <c:v>Чисельність наявного населення на кінець звітного року ( на 1 січня наступного за звітним року)</c:v>
                </c:pt>
                <c:pt idx="2">
                  <c:v>Середньорічна чисельність наявного населення міста </c:v>
                </c:pt>
                <c:pt idx="3">
                  <c:v>Чисельність постійного населення на кінець звітного року</c:v>
                </c:pt>
                <c:pt idx="4">
                  <c:v>Площа територіальної громади (міста)</c:v>
                </c:pt>
                <c:pt idx="5">
                  <c:v>Густота населення </c:v>
                </c:pt>
                <c:pt idx="6">
                  <c:v>Розподіл населення за статтю </c:v>
                </c:pt>
                <c:pt idx="7">
                  <c:v>Кількість чоловіків </c:v>
                </c:pt>
                <c:pt idx="8">
                  <c:v>Кількість жінок </c:v>
                </c:pt>
                <c:pt idx="9">
                  <c:v>Кількість чоловіків на 100 жінок </c:v>
                </c:pt>
                <c:pt idx="10">
                  <c:v>Розподіл населення за віком </c:v>
                </c:pt>
                <c:pt idx="11">
                  <c:v>кількість населення , молодшого від працездатного віку в т.ч.</c:v>
                </c:pt>
                <c:pt idx="12">
                  <c:v>кількість населення віком від 7 до 16 років</c:v>
                </c:pt>
                <c:pt idx="13">
                  <c:v>кількість населення працездатного віку</c:v>
                </c:pt>
                <c:pt idx="14">
                  <c:v>кількість чоловіків працездатного віку</c:v>
                </c:pt>
                <c:pt idx="15">
                  <c:v>кількість жінок працездатного віку</c:v>
                </c:pt>
                <c:pt idx="16">
                  <c:v>кількість населення старшого від працездатного віку </c:v>
                </c:pt>
                <c:pt idx="17">
                  <c:v>кількість чоловіків старших від працездатного віку</c:v>
                </c:pt>
                <c:pt idx="18">
                  <c:v>кількість жінок старших від працездатного віку </c:v>
                </c:pt>
                <c:pt idx="19">
                  <c:v>Розподіл населення за віком у % </c:v>
                </c:pt>
                <c:pt idx="20">
                  <c:v>населення молодше від працездатного віку у % до всього населення </c:v>
                </c:pt>
                <c:pt idx="21">
                  <c:v>населення працездатного віку у % до всього населення </c:v>
                </c:pt>
                <c:pt idx="22">
                  <c:v>населення старшого від працездатного віку у % до всього населення </c:v>
                </c:pt>
                <c:pt idx="23">
                  <c:v>Демографічні показники </c:v>
                </c:pt>
              </c:strCache>
            </c:strRef>
          </c:cat>
          <c:val>
            <c:numRef>
              <c:f>' Населення'!$H$2:$H$25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02912"/>
        <c:axId val="233701376"/>
      </c:barChart>
      <c:valAx>
        <c:axId val="233701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3702912"/>
        <c:crosses val="autoZero"/>
        <c:crossBetween val="between"/>
      </c:valAx>
      <c:catAx>
        <c:axId val="233702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3370137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91044970863426"/>
          <c:y val="0.13578233255194247"/>
          <c:w val="0.62576725584151016"/>
          <c:h val="0.8302165053795757"/>
        </c:manualLayout>
      </c:layout>
      <c:pie3DChart>
        <c:varyColors val="1"/>
        <c:ser>
          <c:idx val="0"/>
          <c:order val="0"/>
          <c:spPr>
            <a:ln w="12700"/>
          </c:spPr>
          <c:explosion val="25"/>
          <c:dPt>
            <c:idx val="8"/>
            <c:bubble3D val="0"/>
            <c:spPr>
              <a:solidFill>
                <a:srgbClr val="FF0000"/>
              </a:solidFill>
              <a:ln w="12700"/>
            </c:spPr>
          </c:dPt>
          <c:dPt>
            <c:idx val="16"/>
            <c:bubble3D val="0"/>
            <c:spPr>
              <a:solidFill>
                <a:schemeClr val="accent2">
                  <a:lumMod val="75000"/>
                </a:schemeClr>
              </a:solidFill>
              <a:ln w="12700"/>
            </c:spPr>
          </c:dPt>
          <c:dPt>
            <c:idx val="18"/>
            <c:bubble3D val="0"/>
            <c:spPr>
              <a:solidFill>
                <a:schemeClr val="accent4">
                  <a:lumMod val="75000"/>
                </a:schemeClr>
              </a:solidFill>
              <a:ln w="12700"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Скалат 2213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Колодіївська  3791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Зарубинці 1099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Криве 1397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2437159502470991E-2"/>
                  <c:y val="-8.7542064875478345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Городниця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1455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Поділля 1736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 b="1" i="0"/>
                      <a:t>Новосілка</a:t>
                    </a:r>
                    <a:r>
                      <a:rPr lang="ru-RU" b="1" i="0" baseline="0"/>
                      <a:t> </a:t>
                    </a:r>
                    <a:r>
                      <a:rPr lang="ru-RU"/>
                      <a:t>2397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14599758421480818"/>
                  <c:y val="-5.716190819658992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Старий Скалат</a:t>
                    </a:r>
                    <a:r>
                      <a:rPr lang="ru-RU" b="1" baseline="0"/>
                      <a:t>  </a:t>
                    </a:r>
                    <a:r>
                      <a:rPr lang="ru-RU" b="1"/>
                      <a:t> 3133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Остапє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 3207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Магдаліївка 1992</a:t>
                    </a:r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chemeClr val="accent2">
                  <a:lumMod val="40000"/>
                  <a:lumOff val="60000"/>
                </a:schemeClr>
              </a:solidFill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Лист1!$A$1:$A$19</c:f>
              <c:strCache>
                <c:ptCount val="19"/>
                <c:pt idx="0">
                  <c:v>Скалат</c:v>
                </c:pt>
                <c:pt idx="2">
                  <c:v>Колодіївська </c:v>
                </c:pt>
                <c:pt idx="4">
                  <c:v>Зарубинці</c:v>
                </c:pt>
                <c:pt idx="6">
                  <c:v>Криве</c:v>
                </c:pt>
                <c:pt idx="8">
                  <c:v>Городниця</c:v>
                </c:pt>
                <c:pt idx="10">
                  <c:v>Поділля</c:v>
                </c:pt>
                <c:pt idx="12">
                  <c:v>Новосілка</c:v>
                </c:pt>
                <c:pt idx="14">
                  <c:v>Старий Скалат</c:v>
                </c:pt>
                <c:pt idx="16">
                  <c:v>Остапє</c:v>
                </c:pt>
                <c:pt idx="18">
                  <c:v>Магдаліївка</c:v>
                </c:pt>
              </c:strCache>
            </c:strRef>
          </c:cat>
          <c:val>
            <c:numRef>
              <c:f>Лист1!$B$1:$B$19</c:f>
              <c:numCache>
                <c:formatCode>General</c:formatCode>
                <c:ptCount val="19"/>
                <c:pt idx="0">
                  <c:v>2213</c:v>
                </c:pt>
                <c:pt idx="2">
                  <c:v>3791</c:v>
                </c:pt>
                <c:pt idx="4">
                  <c:v>1099</c:v>
                </c:pt>
                <c:pt idx="6">
                  <c:v>1397</c:v>
                </c:pt>
                <c:pt idx="8">
                  <c:v>1455</c:v>
                </c:pt>
                <c:pt idx="10">
                  <c:v>1736</c:v>
                </c:pt>
                <c:pt idx="12">
                  <c:v>2397</c:v>
                </c:pt>
                <c:pt idx="14">
                  <c:v>3133</c:v>
                </c:pt>
                <c:pt idx="16">
                  <c:v>3207</c:v>
                </c:pt>
                <c:pt idx="18">
                  <c:v>1992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58792650918629E-2"/>
          <c:y val="1.2281483682464219E-3"/>
          <c:w val="0.92087120062373151"/>
          <c:h val="0.90693636349348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3764172335602"/>
                  <c:y val="-0.14354465691788526"/>
                </c:manualLayout>
              </c:layout>
              <c:tx>
                <c:rich>
                  <a:bodyPr/>
                  <a:lstStyle/>
                  <a:p>
                    <a:pPr>
                      <a:defRPr baseline="0">
                        <a:solidFill>
                          <a:schemeClr val="bg1"/>
                        </a:solidFill>
                      </a:defRPr>
                    </a:pPr>
                    <a:r>
                      <a:rPr lang="uk-UA" baseline="0">
                        <a:solidFill>
                          <a:schemeClr val="bg1"/>
                        </a:solidFill>
                      </a:rPr>
                      <a:t>1. Земельні частки ( паї) громадян 13502,9575</a:t>
                    </a:r>
                    <a:endParaRPr lang="uk-UA"/>
                  </a:p>
                </c:rich>
              </c:tx>
              <c:spPr>
                <a:solidFill>
                  <a:schemeClr val="accent2">
                    <a:lumMod val="40000"/>
                    <a:lumOff val="60000"/>
                    <a:alpha val="96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728635111087303"/>
                  <c:y val="-0.13539437570303711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2. Землі державних підприємств 556,6916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310276691604024"/>
                  <c:y val="-0.1071530558680165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3. Землі громадян</a:t>
                    </a:r>
                  </a:p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 4576,2972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2085528496165846E-2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4. Землі закладів, установ, організ. 89,7349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488813898262721E-4"/>
                  <c:y val="-4.834540682414698E-2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5. Землі промисл та інших підприємств126,4324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16639460067491563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6. Землі підприєм</a:t>
                    </a:r>
                  </a:p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 транспорту та зв'язку 353,6412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576685672911576"/>
                  <c:y val="-5.686723121873917E-2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7. Землі частин</a:t>
                    </a:r>
                  </a:p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 та організ 1,1957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383063323981052"/>
                  <c:y val="-0.138551592516828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8. Землі  історико-культур. признач. 1,694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813029323715485E-2"/>
                  <c:y val="3.7502362204724408E-2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9. Лісогоспод. </a:t>
                    </a:r>
                  </a:p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підп. 1035,22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350337160235916E-2"/>
                  <c:y val="7.370843644544432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10. Землі запасу </a:t>
                    </a:r>
                  </a:p>
                  <a:p>
                    <a:r>
                      <a:rPr lang="uk-UA" baseline="0">
                        <a:solidFill>
                          <a:schemeClr val="bg1"/>
                        </a:solidFill>
                      </a:rPr>
                      <a:t>2176,136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chemeClr val="accent2">
                  <a:lumMod val="40000"/>
                  <a:lumOff val="60000"/>
                  <a:alpha val="96000"/>
                </a:schemeClr>
              </a:solidFill>
            </c:spPr>
            <c:txPr>
              <a:bodyPr/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'[Лист Microsoft Excel (2).xlsx]Лист1'!$A$1:$B$10</c:f>
              <c:multiLvlStrCache>
                <c:ptCount val="10"/>
                <c:lvl>
                  <c:pt idx="0">
                    <c:v>Земельні частки ( паї) громадян</c:v>
                  </c:pt>
                  <c:pt idx="1">
                    <c:v>Землі державних підприємств</c:v>
                  </c:pt>
                  <c:pt idx="2">
                    <c:v>Землі громадян</c:v>
                  </c:pt>
                  <c:pt idx="3">
                    <c:v>Землі закладів, установ, організацій</c:v>
                  </c:pt>
                  <c:pt idx="4">
                    <c:v>Землі промислових та інших підприємств</c:v>
                  </c:pt>
                  <c:pt idx="5">
                    <c:v>Землі підприємств транспорту та зв'язку</c:v>
                  </c:pt>
                  <c:pt idx="6">
                    <c:v>Землі частин та організацій</c:v>
                  </c:pt>
                  <c:pt idx="7">
                    <c:v>Землі  історико-культурного призначення </c:v>
                  </c:pt>
                  <c:pt idx="8">
                    <c:v>Лісогосподарські підприємства</c:v>
                  </c:pt>
                  <c:pt idx="9">
                    <c:v>Землі запасу</c:v>
                  </c:pt>
                </c:lvl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</c:v>
                  </c:pt>
                  <c:pt idx="7">
                    <c:v>8</c:v>
                  </c:pt>
                  <c:pt idx="8">
                    <c:v>9.</c:v>
                  </c:pt>
                  <c:pt idx="9">
                    <c:v>10.</c:v>
                  </c:pt>
                </c:lvl>
              </c:multiLvlStrCache>
            </c:multiLvlStrRef>
          </c:cat>
          <c:val>
            <c:numRef>
              <c:f>'[Лист Microsoft Excel (2).xlsx]Лист1'!$C$1:$C$10</c:f>
              <c:numCache>
                <c:formatCode>General</c:formatCode>
                <c:ptCount val="10"/>
                <c:pt idx="0">
                  <c:v>13502.9575</c:v>
                </c:pt>
                <c:pt idx="1">
                  <c:v>556.69159999999999</c:v>
                </c:pt>
                <c:pt idx="2">
                  <c:v>4576.2972</c:v>
                </c:pt>
                <c:pt idx="3">
                  <c:v>89.734899999999996</c:v>
                </c:pt>
                <c:pt idx="4">
                  <c:v>126.4324</c:v>
                </c:pt>
                <c:pt idx="5">
                  <c:v>353.64120000000003</c:v>
                </c:pt>
                <c:pt idx="6">
                  <c:v>1.1957</c:v>
                </c:pt>
                <c:pt idx="7">
                  <c:v>1.694</c:v>
                </c:pt>
                <c:pt idx="8">
                  <c:v>1035.22</c:v>
                </c:pt>
                <c:pt idx="9">
                  <c:v>2176.136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>
      <a:gradFill>
        <a:gsLst>
          <a:gs pos="0">
            <a:srgbClr val="CCCCFF"/>
          </a:gs>
          <a:gs pos="17999">
            <a:srgbClr val="99CCFF"/>
          </a:gs>
          <a:gs pos="36000">
            <a:srgbClr val="9966FF"/>
          </a:gs>
          <a:gs pos="61000">
            <a:srgbClr val="CC99FF"/>
          </a:gs>
          <a:gs pos="82001">
            <a:srgbClr val="99CCFF"/>
          </a:gs>
          <a:gs pos="100000">
            <a:srgbClr val="CCCCFF"/>
          </a:gs>
        </a:gsLst>
        <a:lin ang="5400000" scaled="0"/>
      </a:gra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0.51208</cdr:x>
      <cdr:y>0.48855</cdr:y>
    </cdr:from>
    <cdr:to>
      <cdr:x>0.62255</cdr:x>
      <cdr:y>0.63511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38626" y="3048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0.43613</cdr:x>
      <cdr:y>0.39847</cdr:y>
    </cdr:from>
    <cdr:to>
      <cdr:x>0.47319</cdr:x>
      <cdr:y>0.46412</cdr:y>
    </cdr:to>
    <cdr:sp macro="" textlink="">
      <cdr:nvSpPr>
        <cdr:cNvPr id="3" name="TextBox 2"/>
        <cdr:cNvSpPr txBox="1"/>
      </cdr:nvSpPr>
      <cdr:spPr>
        <a:xfrm xmlns:a="http://schemas.openxmlformats.org/drawingml/2006/main" flipH="1" flipV="1">
          <a:off x="3609977" y="2486025"/>
          <a:ext cx="306706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0.42578</cdr:x>
      <cdr:y>0.4855</cdr:y>
    </cdr:from>
    <cdr:to>
      <cdr:x>0.54545</cdr:x>
      <cdr:y>0.58626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524251" y="3028950"/>
          <a:ext cx="990600" cy="628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dirty="0"/>
        </a:p>
        <a:p xmlns:a="http://schemas.openxmlformats.org/drawingml/2006/main">
          <a:pPr algn="ctr"/>
          <a:r>
            <a:rPr lang="ru-RU" sz="1400" b="1" dirty="0"/>
            <a:t>22420  га</a:t>
          </a:r>
        </a:p>
      </cdr:txBody>
    </cdr:sp>
  </cdr:relSizeAnchor>
  <cdr:relSizeAnchor xmlns:cdr="http://schemas.openxmlformats.org/drawingml/2006/chartDrawing">
    <cdr:from>
      <cdr:x>0.22555</cdr:x>
      <cdr:y>0.00153</cdr:y>
    </cdr:from>
    <cdr:to>
      <cdr:x>0.87802</cdr:x>
      <cdr:y>0.12824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866901" y="9524"/>
          <a:ext cx="5400675" cy="790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/>
            <a:t>СТРУКТУРА</a:t>
          </a:r>
          <a:r>
            <a:rPr lang="ru-RU" sz="1800" b="1" baseline="0"/>
            <a:t> ЗЕМЕЛЬНОГО ФОНДУ</a:t>
          </a:r>
        </a:p>
        <a:p xmlns:a="http://schemas.openxmlformats.org/drawingml/2006/main">
          <a:pPr algn="ctr"/>
          <a:r>
            <a:rPr lang="ru-RU" sz="1800" b="1" baseline="0"/>
            <a:t>СКАЛАТСЬКОЇ ОТГ 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0.43333</cdr:x>
      <cdr:y>0.02758</cdr:y>
    </cdr:from>
    <cdr:to>
      <cdr:x>0.54368</cdr:x>
      <cdr:y>0.16691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90925" y="1809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0.54138</cdr:x>
      <cdr:y>0.05806</cdr:y>
    </cdr:from>
    <cdr:to>
      <cdr:x>0.65172</cdr:x>
      <cdr:y>0.19739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86275" y="381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0.58736</cdr:x>
      <cdr:y>0.04064</cdr:y>
    </cdr:from>
    <cdr:to>
      <cdr:x>0.74138</cdr:x>
      <cdr:y>0.0508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867275" y="266700"/>
          <a:ext cx="1276350" cy="66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0.56437</cdr:x>
      <cdr:y>0.03193</cdr:y>
    </cdr:from>
    <cdr:to>
      <cdr:x>0.94828</cdr:x>
      <cdr:y>0.09434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676775" y="209550"/>
          <a:ext cx="31813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200" b="1" i="1" u="sng"/>
            <a:t>ЗЕМЛІ</a:t>
          </a:r>
          <a:r>
            <a:rPr lang="uk-UA" sz="1200" b="1" i="1" u="sng" baseline="0"/>
            <a:t> СКАЛАТСЬКОЇ ОТГ  ПО КАТЕГОРІЯХ</a:t>
          </a:r>
          <a:endParaRPr lang="uk-UA" sz="1200" b="1" i="1" u="sng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11094</Words>
  <Characters>6324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2018-02-27T12:21:00Z</dcterms:created>
  <dcterms:modified xsi:type="dcterms:W3CDTF">2018-02-27T12:21:00Z</dcterms:modified>
</cp:coreProperties>
</file>